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76" w:rsidRPr="009F37CA" w:rsidRDefault="000E2EE3" w:rsidP="00644069">
      <w:pPr>
        <w:spacing w:line="240" w:lineRule="auto"/>
        <w:outlineLvl w:val="0"/>
        <w:rPr>
          <w:b/>
          <w:sz w:val="32"/>
          <w:szCs w:val="32"/>
          <w:lang w:val="cs-CZ"/>
        </w:rPr>
      </w:pPr>
      <w:r>
        <w:rPr>
          <w:b/>
          <w:sz w:val="32"/>
          <w:szCs w:val="32"/>
          <w:lang w:val="cs-CZ"/>
        </w:rPr>
        <w:t>Budování excel</w:t>
      </w:r>
      <w:r w:rsidR="00335A76" w:rsidRPr="009F37CA">
        <w:rPr>
          <w:b/>
          <w:sz w:val="32"/>
          <w:szCs w:val="32"/>
          <w:lang w:val="cs-CZ"/>
        </w:rPr>
        <w:t xml:space="preserve">ence </w:t>
      </w:r>
      <w:r w:rsidR="00335A76" w:rsidRPr="00EC5110">
        <w:rPr>
          <w:b/>
          <w:color w:val="000000" w:themeColor="text1"/>
          <w:sz w:val="32"/>
          <w:szCs w:val="32"/>
          <w:lang w:val="cs-CZ"/>
        </w:rPr>
        <w:t>v</w:t>
      </w:r>
      <w:r w:rsidR="00151F4B" w:rsidRPr="00EC5110">
        <w:rPr>
          <w:b/>
          <w:color w:val="000000" w:themeColor="text1"/>
          <w:sz w:val="32"/>
          <w:szCs w:val="32"/>
          <w:lang w:val="cs-CZ"/>
        </w:rPr>
        <w:t>e</w:t>
      </w:r>
      <w:r w:rsidR="00335A76" w:rsidRPr="009F37CA">
        <w:rPr>
          <w:b/>
          <w:sz w:val="32"/>
          <w:szCs w:val="32"/>
          <w:lang w:val="cs-CZ"/>
        </w:rPr>
        <w:t xml:space="preserve"> slévárenském prostředí</w:t>
      </w:r>
    </w:p>
    <w:p w:rsidR="00B93E54" w:rsidRDefault="00335A76" w:rsidP="00644069">
      <w:pPr>
        <w:spacing w:after="0" w:line="240" w:lineRule="auto"/>
        <w:outlineLvl w:val="0"/>
        <w:rPr>
          <w:lang w:val="cs-CZ"/>
        </w:rPr>
      </w:pPr>
      <w:r w:rsidRPr="009F37CA">
        <w:rPr>
          <w:lang w:val="cs-CZ"/>
        </w:rPr>
        <w:t>Autor: Dr.</w:t>
      </w:r>
      <w:r w:rsidR="00EC5110">
        <w:rPr>
          <w:lang w:val="cs-CZ"/>
        </w:rPr>
        <w:t xml:space="preserve"> </w:t>
      </w:r>
      <w:r w:rsidR="005232F3" w:rsidRPr="00EC5110">
        <w:rPr>
          <w:color w:val="000000" w:themeColor="text1"/>
          <w:lang w:val="cs-CZ"/>
        </w:rPr>
        <w:t>In</w:t>
      </w:r>
      <w:r w:rsidR="005232F3" w:rsidRPr="00527FAE">
        <w:rPr>
          <w:color w:val="000000" w:themeColor="text1"/>
          <w:lang w:val="cs-CZ"/>
        </w:rPr>
        <w:t>g.</w:t>
      </w:r>
      <w:r w:rsidRPr="009F37CA">
        <w:rPr>
          <w:lang w:val="cs-CZ"/>
        </w:rPr>
        <w:t xml:space="preserve"> Marko </w:t>
      </w:r>
      <w:proofErr w:type="spellStart"/>
      <w:r w:rsidRPr="009F37CA">
        <w:rPr>
          <w:lang w:val="cs-CZ"/>
        </w:rPr>
        <w:t>Grzinčič</w:t>
      </w:r>
      <w:proofErr w:type="spellEnd"/>
    </w:p>
    <w:p w:rsidR="00557F52" w:rsidRPr="00557F52" w:rsidRDefault="00557F52" w:rsidP="00557F52">
      <w:pPr>
        <w:spacing w:line="240" w:lineRule="auto"/>
        <w:rPr>
          <w:i/>
          <w:lang w:val="cs-CZ"/>
        </w:rPr>
      </w:pPr>
      <w:r w:rsidRPr="00557F52">
        <w:rPr>
          <w:i/>
          <w:lang w:val="cs-CZ"/>
        </w:rPr>
        <w:t xml:space="preserve">Mozartova 23, </w:t>
      </w:r>
      <w:r>
        <w:rPr>
          <w:i/>
          <w:lang w:val="cs-CZ"/>
        </w:rPr>
        <w:t xml:space="preserve">Staré město, </w:t>
      </w:r>
      <w:r w:rsidRPr="00557F52">
        <w:rPr>
          <w:i/>
          <w:lang w:val="cs-CZ"/>
        </w:rPr>
        <w:t>460</w:t>
      </w:r>
      <w:r>
        <w:rPr>
          <w:i/>
          <w:lang w:val="cs-CZ"/>
        </w:rPr>
        <w:t xml:space="preserve"> 01 Liberec 1; </w:t>
      </w:r>
      <w:r w:rsidRPr="00557F52">
        <w:rPr>
          <w:i/>
          <w:lang w:val="cs-CZ"/>
        </w:rPr>
        <w:t xml:space="preserve"> </w:t>
      </w:r>
      <w:r w:rsidR="0095755B">
        <w:rPr>
          <w:i/>
          <w:lang w:val="cs-CZ"/>
        </w:rPr>
        <w:t xml:space="preserve">Tel.: 739956716; </w:t>
      </w:r>
      <w:r w:rsidRPr="00557F52">
        <w:rPr>
          <w:i/>
          <w:lang w:val="cs-CZ"/>
        </w:rPr>
        <w:t>mgrzincic@yahoo.</w:t>
      </w:r>
      <w:proofErr w:type="gramStart"/>
      <w:r w:rsidRPr="00557F52">
        <w:rPr>
          <w:i/>
          <w:lang w:val="cs-CZ"/>
        </w:rPr>
        <w:t>de</w:t>
      </w:r>
      <w:proofErr w:type="gramEnd"/>
    </w:p>
    <w:p w:rsidR="00ED3D67" w:rsidRPr="00ED3D67" w:rsidRDefault="00ED3D67" w:rsidP="00644069">
      <w:pPr>
        <w:spacing w:after="0" w:line="240" w:lineRule="auto"/>
        <w:outlineLvl w:val="0"/>
        <w:rPr>
          <w:b/>
          <w:lang w:val="cs-CZ"/>
        </w:rPr>
      </w:pPr>
      <w:r w:rsidRPr="00ED3D67">
        <w:rPr>
          <w:b/>
          <w:lang w:val="cs-CZ"/>
        </w:rPr>
        <w:t>Klíčová slova</w:t>
      </w:r>
    </w:p>
    <w:p w:rsidR="00ED3D67" w:rsidRDefault="00ED3D67" w:rsidP="00644069">
      <w:pPr>
        <w:spacing w:line="240" w:lineRule="auto"/>
        <w:outlineLvl w:val="0"/>
        <w:rPr>
          <w:lang w:val="cs-CZ"/>
        </w:rPr>
      </w:pPr>
      <w:r>
        <w:rPr>
          <w:lang w:val="cs-CZ"/>
        </w:rPr>
        <w:t xml:space="preserve">Slévárna, management, excelence, </w:t>
      </w:r>
      <w:r w:rsidR="00E97F53">
        <w:rPr>
          <w:lang w:val="cs-CZ"/>
        </w:rPr>
        <w:t>kontinuální</w:t>
      </w:r>
      <w:r>
        <w:rPr>
          <w:lang w:val="cs-CZ"/>
        </w:rPr>
        <w:t xml:space="preserve"> zlepšování</w:t>
      </w:r>
    </w:p>
    <w:p w:rsidR="00ED3D67" w:rsidRPr="00ED3D67" w:rsidRDefault="00ED3D67" w:rsidP="00644069">
      <w:pPr>
        <w:spacing w:after="0" w:line="240" w:lineRule="auto"/>
        <w:outlineLvl w:val="0"/>
        <w:rPr>
          <w:b/>
          <w:lang w:val="cs-CZ"/>
        </w:rPr>
      </w:pPr>
      <w:r w:rsidRPr="00ED3D67">
        <w:rPr>
          <w:b/>
          <w:lang w:val="cs-CZ"/>
        </w:rPr>
        <w:t>Abstrakt</w:t>
      </w:r>
    </w:p>
    <w:p w:rsidR="00ED3D67" w:rsidRPr="009F37CA" w:rsidRDefault="00ED3D67" w:rsidP="005C602F">
      <w:pPr>
        <w:spacing w:line="240" w:lineRule="auto"/>
        <w:jc w:val="both"/>
        <w:rPr>
          <w:lang w:val="cs-CZ"/>
        </w:rPr>
      </w:pPr>
      <w:r>
        <w:rPr>
          <w:lang w:val="cs-CZ"/>
        </w:rPr>
        <w:t xml:space="preserve">Příspěvek se soustředí na popis základních postupů k dosažení excelence ve výrobní firmě, např. slévárně, s důrazem na principy vyžadované automobilovým průmyslem. Uvedeny jsou klíčové </w:t>
      </w:r>
      <w:r w:rsidR="009A71E4">
        <w:rPr>
          <w:lang w:val="cs-CZ"/>
        </w:rPr>
        <w:t xml:space="preserve">postupy a </w:t>
      </w:r>
      <w:r>
        <w:rPr>
          <w:lang w:val="cs-CZ"/>
        </w:rPr>
        <w:t xml:space="preserve">metodiky v anglickém jazyce a českém překladu v souvislosti s jejich posláním. </w:t>
      </w:r>
      <w:r w:rsidR="002B4884">
        <w:rPr>
          <w:lang w:val="cs-CZ"/>
        </w:rPr>
        <w:t>Cílem není dosažení pouze ekonomické hospodárnosti výrobního závodu, ale i udržitelné konkure</w:t>
      </w:r>
      <w:r w:rsidR="009A71E4">
        <w:rPr>
          <w:lang w:val="cs-CZ"/>
        </w:rPr>
        <w:t>nceschopnosti v širším kontextu.</w:t>
      </w:r>
      <w:r w:rsidR="00EC5110">
        <w:rPr>
          <w:lang w:val="cs-CZ"/>
        </w:rPr>
        <w:t xml:space="preserve"> </w:t>
      </w:r>
      <w:r w:rsidR="009A71E4">
        <w:rPr>
          <w:lang w:val="cs-CZ"/>
        </w:rPr>
        <w:t>To se opírá o spokojené, motivované, znalostmi vybavené a tudíž výkonné zaměstnance</w:t>
      </w:r>
      <w:r w:rsidR="002B4884">
        <w:rPr>
          <w:lang w:val="cs-CZ"/>
        </w:rPr>
        <w:t>. Příspěvek pojmenovává patologické projevy chování managementu, které jsou neslučitelné s dosahováním excelence.</w:t>
      </w:r>
    </w:p>
    <w:p w:rsidR="00637BE8" w:rsidRPr="009F37CA" w:rsidRDefault="0046378F" w:rsidP="00644069">
      <w:pPr>
        <w:spacing w:line="240" w:lineRule="auto"/>
        <w:outlineLvl w:val="0"/>
        <w:rPr>
          <w:b/>
          <w:lang w:val="cs-CZ"/>
        </w:rPr>
      </w:pPr>
      <w:r w:rsidRPr="009F37CA">
        <w:rPr>
          <w:b/>
          <w:lang w:val="cs-CZ"/>
        </w:rPr>
        <w:t>1</w:t>
      </w:r>
      <w:r w:rsidR="00B25308" w:rsidRPr="009F37CA">
        <w:rPr>
          <w:b/>
          <w:lang w:val="cs-CZ"/>
        </w:rPr>
        <w:t>.</w:t>
      </w:r>
      <w:r w:rsidR="000E2EE3">
        <w:rPr>
          <w:b/>
          <w:lang w:val="cs-CZ"/>
        </w:rPr>
        <w:t xml:space="preserve"> </w:t>
      </w:r>
      <w:r w:rsidR="00637BE8" w:rsidRPr="009F37CA">
        <w:rPr>
          <w:b/>
          <w:lang w:val="cs-CZ"/>
        </w:rPr>
        <w:t>Úvod</w:t>
      </w:r>
    </w:p>
    <w:p w:rsidR="00637BE8" w:rsidRPr="009F37CA" w:rsidRDefault="000E1FF0" w:rsidP="00557F52">
      <w:pPr>
        <w:spacing w:line="240" w:lineRule="auto"/>
        <w:jc w:val="both"/>
        <w:rPr>
          <w:lang w:val="cs-CZ"/>
        </w:rPr>
      </w:pPr>
      <w:r>
        <w:rPr>
          <w:lang w:val="cs-CZ"/>
        </w:rPr>
        <w:t xml:space="preserve">Když se chce, jde všechno. Když se chce. </w:t>
      </w:r>
      <w:r w:rsidR="00802013" w:rsidRPr="00802013">
        <w:rPr>
          <w:lang w:val="cs-CZ"/>
        </w:rPr>
        <w:t>Průměrnost je především výsledkem selhání řízení, ne technologické selhání</w:t>
      </w:r>
      <w:r w:rsidR="00802013">
        <w:rPr>
          <w:lang w:val="cs-CZ"/>
        </w:rPr>
        <w:t xml:space="preserve">. </w:t>
      </w:r>
      <w:r w:rsidR="00637BE8" w:rsidRPr="009F37CA">
        <w:rPr>
          <w:lang w:val="cs-CZ"/>
        </w:rPr>
        <w:t xml:space="preserve">Podnětem pro sepsání předkládaného příspěvku je </w:t>
      </w:r>
      <w:r w:rsidR="009A71E4">
        <w:rPr>
          <w:lang w:val="cs-CZ"/>
        </w:rPr>
        <w:t>mých 22 let praxe ve slévárenském/hutním</w:t>
      </w:r>
      <w:r w:rsidR="00637BE8" w:rsidRPr="009F37CA">
        <w:rPr>
          <w:lang w:val="cs-CZ"/>
        </w:rPr>
        <w:t xml:space="preserve"> prostředí a zprostředkované informace z dalších společností, které se kryjí s obsahem řady knih o </w:t>
      </w:r>
      <w:r w:rsidR="00497C4E" w:rsidRPr="009F37CA">
        <w:rPr>
          <w:lang w:val="cs-CZ"/>
        </w:rPr>
        <w:t xml:space="preserve">podnikání, </w:t>
      </w:r>
      <w:r w:rsidR="00637BE8" w:rsidRPr="009F37CA">
        <w:rPr>
          <w:lang w:val="cs-CZ"/>
        </w:rPr>
        <w:t>managementu,</w:t>
      </w:r>
      <w:r w:rsidR="008822F9">
        <w:rPr>
          <w:lang w:val="cs-CZ"/>
        </w:rPr>
        <w:t xml:space="preserve"> psychologii a procesním </w:t>
      </w:r>
      <w:r w:rsidR="00137FB0" w:rsidRPr="009F37CA">
        <w:rPr>
          <w:lang w:val="cs-CZ"/>
        </w:rPr>
        <w:t xml:space="preserve">řízení </w:t>
      </w:r>
      <w:proofErr w:type="gramStart"/>
      <w:r w:rsidR="00137FB0" w:rsidRPr="009F37CA">
        <w:rPr>
          <w:lang w:val="cs-CZ"/>
        </w:rPr>
        <w:t xml:space="preserve">viz. </w:t>
      </w:r>
      <w:r w:rsidR="009E6772">
        <w:rPr>
          <w:lang w:val="cs-CZ"/>
        </w:rPr>
        <w:t>[1-8]</w:t>
      </w:r>
      <w:r w:rsidR="00137FB0" w:rsidRPr="009F37CA">
        <w:rPr>
          <w:lang w:val="cs-CZ"/>
        </w:rPr>
        <w:t>.</w:t>
      </w:r>
      <w:proofErr w:type="gramEnd"/>
    </w:p>
    <w:p w:rsidR="00811EB3" w:rsidRPr="009F37CA" w:rsidRDefault="00811EB3" w:rsidP="00213D76">
      <w:pPr>
        <w:spacing w:line="240" w:lineRule="auto"/>
        <w:jc w:val="center"/>
        <w:rPr>
          <w:lang w:val="cs-CZ"/>
        </w:rPr>
      </w:pPr>
      <w:r w:rsidRPr="009F37CA">
        <w:rPr>
          <w:noProof/>
          <w:lang w:eastAsia="sk-SK"/>
        </w:rPr>
        <w:drawing>
          <wp:inline distT="0" distB="0" distL="0" distR="0">
            <wp:extent cx="2415474" cy="1520993"/>
            <wp:effectExtent l="19050" t="0" r="3876" b="0"/>
            <wp:docPr id="5" name="Obrázok 4" descr="v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ip.jpg"/>
                    <pic:cNvPicPr/>
                  </pic:nvPicPr>
                  <pic:blipFill>
                    <a:blip r:embed="rId8"/>
                    <a:stretch>
                      <a:fillRect/>
                    </a:stretch>
                  </pic:blipFill>
                  <pic:spPr>
                    <a:xfrm>
                      <a:off x="0" y="0"/>
                      <a:ext cx="2416088" cy="1521380"/>
                    </a:xfrm>
                    <a:prstGeom prst="rect">
                      <a:avLst/>
                    </a:prstGeom>
                  </pic:spPr>
                </pic:pic>
              </a:graphicData>
            </a:graphic>
          </wp:inline>
        </w:drawing>
      </w:r>
    </w:p>
    <w:p w:rsidR="00811EB3" w:rsidRPr="009F37CA" w:rsidRDefault="00811EB3" w:rsidP="00213D76">
      <w:pPr>
        <w:spacing w:line="240" w:lineRule="auto"/>
        <w:jc w:val="center"/>
        <w:rPr>
          <w:lang w:val="cs-CZ"/>
        </w:rPr>
      </w:pPr>
      <w:r w:rsidRPr="009F37CA">
        <w:rPr>
          <w:b/>
          <w:lang w:val="cs-CZ"/>
        </w:rPr>
        <w:t>Obr. 1</w:t>
      </w:r>
      <w:r w:rsidR="00137FB0" w:rsidRPr="009F37CA">
        <w:rPr>
          <w:lang w:val="cs-CZ"/>
        </w:rPr>
        <w:t xml:space="preserve"> </w:t>
      </w:r>
      <w:r w:rsidR="00137FB0" w:rsidRPr="00644069">
        <w:rPr>
          <w:b/>
          <w:i/>
          <w:lang w:val="cs-CZ"/>
        </w:rPr>
        <w:t>Chovám</w:t>
      </w:r>
      <w:r w:rsidRPr="00644069">
        <w:rPr>
          <w:b/>
          <w:i/>
          <w:lang w:val="cs-CZ"/>
        </w:rPr>
        <w:t>e se ve firmě k Marečkům právě takto, nebo jde všem o to být lepší?</w:t>
      </w:r>
      <w:r w:rsidR="00397C27" w:rsidRPr="00644069">
        <w:rPr>
          <w:b/>
          <w:i/>
          <w:lang w:val="cs-CZ"/>
        </w:rPr>
        <w:t xml:space="preserve"> Máme ve vedení firem „</w:t>
      </w:r>
      <w:proofErr w:type="spellStart"/>
      <w:r w:rsidR="00397C27" w:rsidRPr="00644069">
        <w:rPr>
          <w:b/>
          <w:i/>
          <w:lang w:val="cs-CZ"/>
        </w:rPr>
        <w:t>podržtašky</w:t>
      </w:r>
      <w:proofErr w:type="spellEnd"/>
      <w:r w:rsidR="00397C27" w:rsidRPr="00644069">
        <w:rPr>
          <w:b/>
          <w:i/>
          <w:lang w:val="cs-CZ"/>
        </w:rPr>
        <w:t>“, nebo skutečné lídry? Opakujeme stále stejné chyby?</w:t>
      </w:r>
    </w:p>
    <w:p w:rsidR="00E55A13" w:rsidRPr="008D19B2" w:rsidRDefault="009A71E4" w:rsidP="008D19B2">
      <w:pPr>
        <w:spacing w:line="240" w:lineRule="auto"/>
        <w:jc w:val="both"/>
        <w:rPr>
          <w:b/>
          <w:i/>
          <w:lang w:val="cs-CZ"/>
        </w:rPr>
      </w:pPr>
      <w:r w:rsidRPr="009F37CA">
        <w:rPr>
          <w:lang w:val="cs-CZ"/>
        </w:rPr>
        <w:t>Výrobní firmy mají vytvářet udržitelný zisk</w:t>
      </w:r>
      <w:r>
        <w:rPr>
          <w:lang w:val="cs-CZ"/>
        </w:rPr>
        <w:t xml:space="preserve">, zajišťovat produktivitu, růst a nové příležitosti. </w:t>
      </w:r>
      <w:r w:rsidR="005230B8" w:rsidRPr="009F37CA">
        <w:rPr>
          <w:lang w:val="cs-CZ"/>
        </w:rPr>
        <w:t>Podnikáme anebo pracujeme</w:t>
      </w:r>
      <w:r w:rsidR="00637BE8" w:rsidRPr="009F37CA">
        <w:rPr>
          <w:lang w:val="cs-CZ"/>
        </w:rPr>
        <w:t xml:space="preserve"> pro podnikatele a akcionáře, abychom naplnili svůj život dle hodnotového žebříčku každého z nás</w:t>
      </w:r>
      <w:r w:rsidR="00637BE8" w:rsidRPr="003B3AB6">
        <w:rPr>
          <w:lang w:val="cs-CZ"/>
        </w:rPr>
        <w:t>.</w:t>
      </w:r>
      <w:bookmarkStart w:id="0" w:name="_GoBack"/>
      <w:bookmarkEnd w:id="0"/>
      <w:r w:rsidR="00122226">
        <w:rPr>
          <w:lang w:val="cs-CZ"/>
        </w:rPr>
        <w:t xml:space="preserve"> </w:t>
      </w:r>
      <w:r w:rsidR="005230B8" w:rsidRPr="005230B8">
        <w:rPr>
          <w:lang w:val="cs-CZ"/>
        </w:rPr>
        <w:t>Práce je dnes všudypřítomná, např. díky IT, takže před ní na víkend neutečeme, tj. je nezbytné, aby nás naplňovala</w:t>
      </w:r>
      <w:r w:rsidR="005230B8">
        <w:rPr>
          <w:lang w:val="cs-CZ"/>
        </w:rPr>
        <w:t>.</w:t>
      </w:r>
      <w:r w:rsidR="00122226">
        <w:rPr>
          <w:lang w:val="cs-CZ"/>
        </w:rPr>
        <w:t xml:space="preserve"> </w:t>
      </w:r>
      <w:r w:rsidR="00137FB0" w:rsidRPr="009F37CA">
        <w:rPr>
          <w:lang w:val="cs-CZ"/>
        </w:rPr>
        <w:t>Zaměstnanec je pyšný na svého zaměstnavatele</w:t>
      </w:r>
      <w:r>
        <w:rPr>
          <w:lang w:val="cs-CZ"/>
        </w:rPr>
        <w:t xml:space="preserve"> jako celek ale i jednotlivé členy vedení firmy – může je dávat za příklad</w:t>
      </w:r>
      <w:r w:rsidR="00137FB0" w:rsidRPr="009F37CA">
        <w:rPr>
          <w:lang w:val="cs-CZ"/>
        </w:rPr>
        <w:t xml:space="preserve">. Zároveň se zaměstnanec chová podle toho, aby mu bylo příjemné, když by o svém </w:t>
      </w:r>
      <w:r>
        <w:rPr>
          <w:lang w:val="cs-CZ"/>
        </w:rPr>
        <w:t xml:space="preserve">firemním </w:t>
      </w:r>
      <w:r w:rsidR="00137FB0" w:rsidRPr="009F37CA">
        <w:rPr>
          <w:lang w:val="cs-CZ"/>
        </w:rPr>
        <w:t>jednání a postojích psal místní tisk a všichni si to mohli přečíst.</w:t>
      </w:r>
      <w:r w:rsidR="00637BE8" w:rsidRPr="009F37CA">
        <w:rPr>
          <w:lang w:val="cs-CZ"/>
        </w:rPr>
        <w:t xml:space="preserve"> Zadání je prosté, ale realita velmi různorodá. Jaký business se dá označit excelentní? Držme se parametru roční </w:t>
      </w:r>
      <w:r w:rsidR="006C2899" w:rsidRPr="009F37CA">
        <w:rPr>
          <w:i/>
          <w:lang w:val="cs-CZ"/>
        </w:rPr>
        <w:t>EBITDA marže</w:t>
      </w:r>
      <w:r w:rsidR="008D19B2" w:rsidRPr="008D19B2">
        <w:rPr>
          <w:lang w:val="cs-CZ"/>
        </w:rPr>
        <w:t xml:space="preserve"> </w:t>
      </w:r>
      <w:r w:rsidR="008D19B2" w:rsidRPr="009F37CA">
        <w:rPr>
          <w:lang w:val="cs-CZ"/>
        </w:rPr>
        <w:t>v %</w:t>
      </w:r>
      <w:r w:rsidR="006C2899" w:rsidRPr="009F37CA">
        <w:rPr>
          <w:lang w:val="cs-CZ"/>
        </w:rPr>
        <w:t xml:space="preserve">, tzn. </w:t>
      </w:r>
      <w:r w:rsidR="00637BE8" w:rsidRPr="009F37CA">
        <w:rPr>
          <w:lang w:val="cs-CZ"/>
        </w:rPr>
        <w:t>EBITDA</w:t>
      </w:r>
      <w:r w:rsidR="00644069">
        <w:rPr>
          <w:lang w:val="cs-CZ"/>
        </w:rPr>
        <w:t xml:space="preserve"> </w:t>
      </w:r>
      <w:r w:rsidR="00637BE8" w:rsidRPr="009F37CA">
        <w:rPr>
          <w:lang w:val="cs-CZ"/>
        </w:rPr>
        <w:t xml:space="preserve">na </w:t>
      </w:r>
      <w:r w:rsidR="006C2899" w:rsidRPr="009F37CA">
        <w:rPr>
          <w:lang w:val="cs-CZ"/>
        </w:rPr>
        <w:t>celkové tržby</w:t>
      </w:r>
      <w:r w:rsidR="00644069">
        <w:rPr>
          <w:lang w:val="cs-CZ"/>
        </w:rPr>
        <w:t xml:space="preserve"> </w:t>
      </w:r>
      <w:r w:rsidR="00644069" w:rsidRPr="008D19B2">
        <w:rPr>
          <w:lang w:val="cs-CZ"/>
        </w:rPr>
        <w:t>(</w:t>
      </w:r>
      <w:r w:rsidR="00644069" w:rsidRPr="008D19B2">
        <w:rPr>
          <w:lang w:val="en-GB"/>
        </w:rPr>
        <w:t>Earn Before Interest Taxes Depreciation Amortization</w:t>
      </w:r>
      <w:r w:rsidR="00644069" w:rsidRPr="008D19B2">
        <w:rPr>
          <w:lang w:val="cs-CZ"/>
        </w:rPr>
        <w:t xml:space="preserve"> je zisk před započtením úroků, daní a odpisů, nebo také zisk před zdaněním + odpisy + úrokové náklady, což je hodnota zdrojů firmy na splácení</w:t>
      </w:r>
      <w:r w:rsidR="008D19B2" w:rsidRPr="008D19B2">
        <w:rPr>
          <w:lang w:val="cs-CZ"/>
        </w:rPr>
        <w:t>.</w:t>
      </w:r>
      <w:r w:rsidR="008D19B2">
        <w:rPr>
          <w:b/>
          <w:i/>
          <w:lang w:val="cs-CZ"/>
        </w:rPr>
        <w:t xml:space="preserve"> </w:t>
      </w:r>
      <w:r w:rsidR="00137FB0" w:rsidRPr="009F37CA">
        <w:rPr>
          <w:lang w:val="cs-CZ"/>
        </w:rPr>
        <w:t>Někdy se používá EBIT marže (pokud mezi sebou chci porovnávat velmi odlišně investičně vedené společnosti) a hodnota je poloviční až 2/3 v porovnání s EBITDA marže.</w:t>
      </w:r>
    </w:p>
    <w:p w:rsidR="00853CA6" w:rsidRPr="009D44B4" w:rsidRDefault="00EA26C9" w:rsidP="00735649">
      <w:pPr>
        <w:spacing w:after="0" w:line="240" w:lineRule="auto"/>
        <w:jc w:val="both"/>
        <w:rPr>
          <w:lang w:val="cs-CZ"/>
        </w:rPr>
      </w:pPr>
      <w:r w:rsidRPr="009F37CA">
        <w:rPr>
          <w:lang w:val="cs-CZ"/>
        </w:rPr>
        <w:t xml:space="preserve">Kolik sléváren v České republice má tento výkonový parametr </w:t>
      </w:r>
      <w:r w:rsidRPr="009F37CA">
        <w:rPr>
          <w:u w:val="single"/>
          <w:lang w:val="cs-CZ"/>
        </w:rPr>
        <w:t>stabilně</w:t>
      </w:r>
      <w:r w:rsidRPr="009F37CA">
        <w:rPr>
          <w:lang w:val="cs-CZ"/>
        </w:rPr>
        <w:t xml:space="preserve"> nad 5 % a kolik nad 10 %? Uvědomujeme si dostatečně, že dlouhodobý pohyb pod 5 % je smrtící? Je známo, že se i ve výrobě polotovarů dá podnikat s tímto parametrem nad 20 %? Doba nahrává úspěchu, protože zákazníci od sléváren vyžadují nejenom tepelně zpracované, ale i finálně obrobené a povrchově upravené odlitky (pasivace, lakování, </w:t>
      </w:r>
      <w:proofErr w:type="spellStart"/>
      <w:r w:rsidRPr="009F37CA">
        <w:rPr>
          <w:lang w:val="cs-CZ"/>
        </w:rPr>
        <w:t>povlakování</w:t>
      </w:r>
      <w:proofErr w:type="spellEnd"/>
      <w:r w:rsidRPr="009F37CA">
        <w:rPr>
          <w:lang w:val="cs-CZ"/>
        </w:rPr>
        <w:t xml:space="preserve">, pokovování, leštění, značení apod.), což vytváří potřebnou přidanou hodnotu. </w:t>
      </w:r>
      <w:r w:rsidRPr="0095755B">
        <w:rPr>
          <w:color w:val="000000" w:themeColor="text1"/>
          <w:lang w:val="cs-CZ"/>
        </w:rPr>
        <w:t>Další</w:t>
      </w:r>
      <w:r w:rsidR="00175F50" w:rsidRPr="0095755B">
        <w:rPr>
          <w:color w:val="000000" w:themeColor="text1"/>
          <w:lang w:val="cs-CZ"/>
        </w:rPr>
        <w:t>m</w:t>
      </w:r>
      <w:r w:rsidRPr="0095755B">
        <w:rPr>
          <w:color w:val="000000" w:themeColor="text1"/>
          <w:lang w:val="cs-CZ"/>
        </w:rPr>
        <w:t xml:space="preserve"> </w:t>
      </w:r>
      <w:proofErr w:type="spellStart"/>
      <w:r w:rsidRPr="0095755B">
        <w:rPr>
          <w:color w:val="000000" w:themeColor="text1"/>
          <w:lang w:val="cs-CZ"/>
        </w:rPr>
        <w:t>benefit</w:t>
      </w:r>
      <w:r w:rsidR="00175F50" w:rsidRPr="0095755B">
        <w:rPr>
          <w:color w:val="000000" w:themeColor="text1"/>
          <w:lang w:val="cs-CZ"/>
        </w:rPr>
        <w:t>em</w:t>
      </w:r>
      <w:proofErr w:type="spellEnd"/>
      <w:r w:rsidRPr="009F37CA">
        <w:rPr>
          <w:lang w:val="cs-CZ"/>
        </w:rPr>
        <w:t xml:space="preserve"> jsou různé typy dotačních projektů a grantů, které přeci musí zajistit zmiňovaný parametr minimálně 10 %. Ale ono to tak ve </w:t>
      </w:r>
      <w:r w:rsidRPr="009F37CA">
        <w:rPr>
          <w:b/>
          <w:lang w:val="cs-CZ"/>
        </w:rPr>
        <w:t>většině</w:t>
      </w:r>
      <w:r w:rsidRPr="009F37CA">
        <w:rPr>
          <w:lang w:val="cs-CZ"/>
        </w:rPr>
        <w:t xml:space="preserve"> případů není a tudíž je potřeba dělat „něco jinak“. Při všech úvahách je zároveň dobré si uvědomit propastný rozdíl mezi stavem a hospodařením společností, které jsou součástí nadnárodních korporací a společností, které </w:t>
      </w:r>
      <w:r w:rsidR="009A71E4">
        <w:rPr>
          <w:lang w:val="cs-CZ"/>
        </w:rPr>
        <w:t xml:space="preserve">tu </w:t>
      </w:r>
      <w:r w:rsidRPr="009F37CA">
        <w:rPr>
          <w:lang w:val="cs-CZ"/>
        </w:rPr>
        <w:t xml:space="preserve">zůstaly po éře socialismu a jeví určité společné znaky. 28 let je dostatečná doba na vytvoření dobře fungující firmy a jsou to jen výmluvy, že ryze české firmy nemají silné kapitálové </w:t>
      </w:r>
      <w:r w:rsidRPr="009F37CA">
        <w:rPr>
          <w:lang w:val="cs-CZ"/>
        </w:rPr>
        <w:lastRenderedPageBreak/>
        <w:t>zázemí, s kterým se pak dají dělat divy nad 20 % EBITDA marže. Dobré firmy to jednoduše dělají jinak.</w:t>
      </w:r>
      <w:r w:rsidR="00122226">
        <w:rPr>
          <w:lang w:val="cs-CZ"/>
        </w:rPr>
        <w:t xml:space="preserve"> </w:t>
      </w:r>
      <w:r w:rsidR="00853CA6" w:rsidRPr="009D44B4">
        <w:rPr>
          <w:lang w:val="cs-CZ"/>
        </w:rPr>
        <w:t>Formulka výkonu a trvalých výsledků je ve spojení 2 komplementárních sil:</w:t>
      </w:r>
    </w:p>
    <w:p w:rsidR="00853CA6" w:rsidRDefault="00853CA6" w:rsidP="00735649">
      <w:pPr>
        <w:pStyle w:val="Odsekzoznamu"/>
        <w:numPr>
          <w:ilvl w:val="0"/>
          <w:numId w:val="9"/>
        </w:numPr>
        <w:spacing w:after="0" w:line="240" w:lineRule="auto"/>
        <w:ind w:left="426" w:hanging="426"/>
        <w:rPr>
          <w:lang w:val="cs-CZ"/>
        </w:rPr>
      </w:pPr>
      <w:r>
        <w:rPr>
          <w:lang w:val="cs-CZ"/>
        </w:rPr>
        <w:t>kultura disciplíny,</w:t>
      </w:r>
    </w:p>
    <w:p w:rsidR="00853CA6" w:rsidRPr="009D44B4" w:rsidRDefault="00853CA6" w:rsidP="00735649">
      <w:pPr>
        <w:pStyle w:val="Odsekzoznamu"/>
        <w:numPr>
          <w:ilvl w:val="0"/>
          <w:numId w:val="9"/>
        </w:numPr>
        <w:spacing w:line="240" w:lineRule="auto"/>
        <w:ind w:left="426" w:hanging="426"/>
        <w:rPr>
          <w:lang w:val="cs-CZ"/>
        </w:rPr>
      </w:pPr>
      <w:r>
        <w:rPr>
          <w:lang w:val="cs-CZ"/>
        </w:rPr>
        <w:t>podnikatelský duch.</w:t>
      </w:r>
    </w:p>
    <w:p w:rsidR="007219EE" w:rsidRPr="00557F52" w:rsidRDefault="00CB39D7" w:rsidP="00213D76">
      <w:pPr>
        <w:spacing w:line="240" w:lineRule="auto"/>
        <w:jc w:val="both"/>
        <w:rPr>
          <w:lang w:val="en-US"/>
        </w:rPr>
      </w:pPr>
      <w:r>
        <w:rPr>
          <w:lang w:val="cs-CZ"/>
        </w:rPr>
        <w:t xml:space="preserve">Příspěvek nepojednává o </w:t>
      </w:r>
      <w:r w:rsidRPr="00CB39D7">
        <w:rPr>
          <w:i/>
          <w:lang w:val="cs-CZ"/>
        </w:rPr>
        <w:t>krizovém managementu</w:t>
      </w:r>
      <w:r>
        <w:rPr>
          <w:lang w:val="cs-CZ"/>
        </w:rPr>
        <w:t xml:space="preserve"> praktikovaném v případě krachujících firem. </w:t>
      </w:r>
      <w:r w:rsidR="007219EE" w:rsidRPr="009F37CA">
        <w:rPr>
          <w:lang w:val="cs-CZ"/>
        </w:rPr>
        <w:t xml:space="preserve">Příspěvek </w:t>
      </w:r>
      <w:r>
        <w:rPr>
          <w:lang w:val="cs-CZ"/>
        </w:rPr>
        <w:t xml:space="preserve">rovněž </w:t>
      </w:r>
      <w:r w:rsidR="007219EE" w:rsidRPr="009F37CA">
        <w:rPr>
          <w:lang w:val="cs-CZ"/>
        </w:rPr>
        <w:t>nepojednává o přístupu v případě firem, které jsou již daleko v implementaci všech témat, které otevírám</w:t>
      </w:r>
      <w:r w:rsidR="009E6772">
        <w:rPr>
          <w:lang w:val="cs-CZ"/>
        </w:rPr>
        <w:t xml:space="preserve"> [9-14]</w:t>
      </w:r>
      <w:r w:rsidR="007219EE" w:rsidRPr="009F37CA">
        <w:rPr>
          <w:lang w:val="cs-CZ"/>
        </w:rPr>
        <w:t xml:space="preserve">. Pro vyspělé společnosti platí další </w:t>
      </w:r>
      <w:r w:rsidR="00735649">
        <w:rPr>
          <w:lang w:val="cs-CZ"/>
        </w:rPr>
        <w:t>úroveň</w:t>
      </w:r>
      <w:r w:rsidR="00122226">
        <w:rPr>
          <w:lang w:val="cs-CZ"/>
        </w:rPr>
        <w:t xml:space="preserve"> </w:t>
      </w:r>
      <w:r w:rsidR="008822F9">
        <w:rPr>
          <w:lang w:val="cs-CZ"/>
        </w:rPr>
        <w:t>přístupu</w:t>
      </w:r>
      <w:r w:rsidR="00735649">
        <w:rPr>
          <w:lang w:val="cs-CZ"/>
        </w:rPr>
        <w:t>, který</w:t>
      </w:r>
      <w:r w:rsidR="007219EE" w:rsidRPr="009F37CA">
        <w:rPr>
          <w:lang w:val="cs-CZ"/>
        </w:rPr>
        <w:t xml:space="preserve"> shrnuji pojmy </w:t>
      </w:r>
      <w:r w:rsidR="007219EE" w:rsidRPr="008822F9">
        <w:rPr>
          <w:i/>
          <w:lang w:val="cs-CZ"/>
        </w:rPr>
        <w:t>inovace</w:t>
      </w:r>
      <w:r w:rsidR="007219EE" w:rsidRPr="009F37CA">
        <w:rPr>
          <w:lang w:val="cs-CZ"/>
        </w:rPr>
        <w:t xml:space="preserve"> a nový </w:t>
      </w:r>
      <w:r w:rsidR="008822F9">
        <w:rPr>
          <w:i/>
          <w:lang w:val="cs-CZ"/>
        </w:rPr>
        <w:t>obchodní</w:t>
      </w:r>
      <w:r w:rsidR="007219EE" w:rsidRPr="008822F9">
        <w:rPr>
          <w:i/>
          <w:lang w:val="cs-CZ"/>
        </w:rPr>
        <w:t xml:space="preserve"> model</w:t>
      </w:r>
      <w:r w:rsidR="007219EE" w:rsidRPr="009F37CA">
        <w:rPr>
          <w:lang w:val="cs-CZ"/>
        </w:rPr>
        <w:t xml:space="preserve">, což myslím výstižně komentuje prof. </w:t>
      </w:r>
      <w:proofErr w:type="spellStart"/>
      <w:r w:rsidR="007219EE" w:rsidRPr="009F37CA">
        <w:rPr>
          <w:lang w:val="cs-CZ"/>
        </w:rPr>
        <w:t>Košturiak</w:t>
      </w:r>
      <w:proofErr w:type="spellEnd"/>
      <w:r w:rsidR="007219EE" w:rsidRPr="009F37CA">
        <w:rPr>
          <w:lang w:val="cs-CZ"/>
        </w:rPr>
        <w:t xml:space="preserve"> ve svém blogu</w:t>
      </w:r>
      <w:r w:rsidR="00557F52">
        <w:rPr>
          <w:lang w:val="cs-CZ"/>
        </w:rPr>
        <w:t xml:space="preserve"> „Šetřením ještě nikdo nezbohatl“ </w:t>
      </w:r>
      <w:r w:rsidR="00557F52">
        <w:rPr>
          <w:lang w:val="en-US"/>
        </w:rPr>
        <w:t xml:space="preserve">[15]. </w:t>
      </w:r>
      <w:r w:rsidR="00557F52" w:rsidRPr="009F37CA">
        <w:rPr>
          <w:lang w:val="cs-CZ"/>
        </w:rPr>
        <w:t>Řada sléváren je nesmírně daleko od takového stavu.</w:t>
      </w:r>
      <w:r>
        <w:rPr>
          <w:lang w:val="cs-CZ"/>
        </w:rPr>
        <w:t xml:space="preserve"> </w:t>
      </w:r>
    </w:p>
    <w:p w:rsidR="00A37C46" w:rsidRPr="009F37CA" w:rsidRDefault="00A37C46" w:rsidP="00213D76">
      <w:pPr>
        <w:spacing w:line="240" w:lineRule="auto"/>
        <w:jc w:val="both"/>
        <w:rPr>
          <w:b/>
          <w:lang w:val="cs-CZ"/>
        </w:rPr>
      </w:pPr>
      <w:r w:rsidRPr="009F37CA">
        <w:rPr>
          <w:b/>
          <w:lang w:val="cs-CZ"/>
        </w:rPr>
        <w:t>2</w:t>
      </w:r>
      <w:r w:rsidR="00B25308" w:rsidRPr="009F37CA">
        <w:rPr>
          <w:b/>
          <w:lang w:val="cs-CZ"/>
        </w:rPr>
        <w:t>.</w:t>
      </w:r>
      <w:r w:rsidRPr="009F37CA">
        <w:rPr>
          <w:b/>
          <w:lang w:val="cs-CZ"/>
        </w:rPr>
        <w:t xml:space="preserve"> Strategické plánování</w:t>
      </w:r>
    </w:p>
    <w:p w:rsidR="005230B8" w:rsidRDefault="00A37C46" w:rsidP="00213D76">
      <w:pPr>
        <w:spacing w:line="240" w:lineRule="auto"/>
        <w:jc w:val="both"/>
        <w:rPr>
          <w:lang w:val="cs-CZ"/>
        </w:rPr>
      </w:pPr>
      <w:r w:rsidRPr="009F37CA">
        <w:rPr>
          <w:lang w:val="cs-CZ"/>
        </w:rPr>
        <w:t xml:space="preserve">Strategické plánování je jeden z nejdůležitějších nástrojů řízení firmy. Nad všemi řídícími dokumenty firmy stojí </w:t>
      </w:r>
      <w:r w:rsidRPr="009F37CA">
        <w:rPr>
          <w:i/>
          <w:lang w:val="cs-CZ"/>
        </w:rPr>
        <w:t>strategie společnosti</w:t>
      </w:r>
      <w:r w:rsidRPr="009F37CA">
        <w:rPr>
          <w:lang w:val="cs-CZ"/>
        </w:rPr>
        <w:t xml:space="preserve">. </w:t>
      </w:r>
      <w:r w:rsidRPr="009F37CA">
        <w:rPr>
          <w:color w:val="000000" w:themeColor="text1"/>
          <w:shd w:val="clear" w:color="auto" w:fill="FFFFFF"/>
          <w:lang w:val="cs-CZ"/>
        </w:rPr>
        <w:t xml:space="preserve">Je to dlouhodobá, jasně definovaná </w:t>
      </w:r>
      <w:r w:rsidRPr="00735649">
        <w:rPr>
          <w:i/>
          <w:color w:val="000000" w:themeColor="text1"/>
          <w:shd w:val="clear" w:color="auto" w:fill="FFFFFF"/>
          <w:lang w:val="cs-CZ"/>
        </w:rPr>
        <w:t>vize</w:t>
      </w:r>
      <w:r w:rsidRPr="009F37CA">
        <w:rPr>
          <w:color w:val="000000" w:themeColor="text1"/>
          <w:shd w:val="clear" w:color="auto" w:fill="FFFFFF"/>
          <w:lang w:val="cs-CZ"/>
        </w:rPr>
        <w:t xml:space="preserve"> směřování firmy a pomáhá stanovit celkové </w:t>
      </w:r>
      <w:r w:rsidRPr="00735649">
        <w:rPr>
          <w:i/>
          <w:color w:val="000000" w:themeColor="text1"/>
          <w:shd w:val="clear" w:color="auto" w:fill="FFFFFF"/>
          <w:lang w:val="cs-CZ"/>
        </w:rPr>
        <w:t>hodnoty</w:t>
      </w:r>
      <w:r w:rsidRPr="009F37CA">
        <w:rPr>
          <w:color w:val="000000" w:themeColor="text1"/>
          <w:shd w:val="clear" w:color="auto" w:fill="FFFFFF"/>
          <w:lang w:val="cs-CZ"/>
        </w:rPr>
        <w:t xml:space="preserve"> organizace, stanovuje </w:t>
      </w:r>
      <w:r w:rsidRPr="00735649">
        <w:rPr>
          <w:i/>
          <w:color w:val="000000" w:themeColor="text1"/>
          <w:shd w:val="clear" w:color="auto" w:fill="FFFFFF"/>
          <w:lang w:val="cs-CZ"/>
        </w:rPr>
        <w:t>cíle</w:t>
      </w:r>
      <w:r w:rsidRPr="009F37CA">
        <w:rPr>
          <w:color w:val="000000" w:themeColor="text1"/>
          <w:shd w:val="clear" w:color="auto" w:fill="FFFFFF"/>
          <w:lang w:val="cs-CZ"/>
        </w:rPr>
        <w:t xml:space="preserve"> a motivuje pracovníky k jejich dosažení. Stanovuje základní plán toho, čeho má být dosaženo</w:t>
      </w:r>
      <w:r w:rsidR="00735649">
        <w:rPr>
          <w:color w:val="000000" w:themeColor="text1"/>
          <w:shd w:val="clear" w:color="auto" w:fill="FFFFFF"/>
          <w:lang w:val="cs-CZ"/>
        </w:rPr>
        <w:t xml:space="preserve"> (měřitelně)</w:t>
      </w:r>
      <w:r w:rsidRPr="009F37CA">
        <w:rPr>
          <w:color w:val="000000" w:themeColor="text1"/>
          <w:shd w:val="clear" w:color="auto" w:fill="FFFFFF"/>
          <w:lang w:val="cs-CZ"/>
        </w:rPr>
        <w:t xml:space="preserve"> a kdy. To říká pomocí strategických cílů a ke každému cíli uvádí </w:t>
      </w:r>
      <w:r w:rsidRPr="00735649">
        <w:rPr>
          <w:i/>
          <w:color w:val="000000" w:themeColor="text1"/>
          <w:shd w:val="clear" w:color="auto" w:fill="FFFFFF"/>
          <w:lang w:val="cs-CZ"/>
        </w:rPr>
        <w:t>taktiku</w:t>
      </w:r>
      <w:r w:rsidRPr="009F37CA">
        <w:rPr>
          <w:color w:val="000000" w:themeColor="text1"/>
          <w:shd w:val="clear" w:color="auto" w:fill="FFFFFF"/>
          <w:lang w:val="cs-CZ"/>
        </w:rPr>
        <w:t xml:space="preserve"> se základními </w:t>
      </w:r>
      <w:r w:rsidRPr="00735649">
        <w:rPr>
          <w:i/>
          <w:color w:val="000000" w:themeColor="text1"/>
          <w:shd w:val="clear" w:color="auto" w:fill="FFFFFF"/>
          <w:lang w:val="cs-CZ"/>
        </w:rPr>
        <w:t>milníky</w:t>
      </w:r>
      <w:r w:rsidRPr="009F37CA">
        <w:rPr>
          <w:color w:val="000000" w:themeColor="text1"/>
          <w:shd w:val="clear" w:color="auto" w:fill="FFFFFF"/>
          <w:lang w:val="cs-CZ"/>
        </w:rPr>
        <w:t xml:space="preserve"> jejich dosažení. Jde ovšem také o kontinuální proces, který se kontinuálně prověřuje, protože musí být schopen vhodně reagovat na měnící se </w:t>
      </w:r>
      <w:hyperlink r:id="rId9" w:tooltip="Okolní prostředí" w:history="1">
        <w:r w:rsidRPr="009F37CA">
          <w:rPr>
            <w:rStyle w:val="Hypertextovprepojenie"/>
            <w:color w:val="000000" w:themeColor="text1"/>
            <w:u w:val="none"/>
            <w:shd w:val="clear" w:color="auto" w:fill="FFFFFF"/>
            <w:lang w:val="cs-CZ"/>
          </w:rPr>
          <w:t>podmínky a okolí</w:t>
        </w:r>
      </w:hyperlink>
      <w:r w:rsidRPr="009F37CA">
        <w:rPr>
          <w:color w:val="000000" w:themeColor="text1"/>
          <w:shd w:val="clear" w:color="auto" w:fill="FFFFFF"/>
          <w:lang w:val="cs-CZ"/>
        </w:rPr>
        <w:t> - situaci na </w:t>
      </w:r>
      <w:hyperlink r:id="rId10" w:tooltip="Trh (Market)" w:history="1">
        <w:r w:rsidRPr="009F37CA">
          <w:rPr>
            <w:rStyle w:val="Hypertextovprepojenie"/>
            <w:color w:val="000000" w:themeColor="text1"/>
            <w:u w:val="none"/>
            <w:shd w:val="clear" w:color="auto" w:fill="FFFFFF"/>
            <w:lang w:val="cs-CZ"/>
          </w:rPr>
          <w:t>trhu</w:t>
        </w:r>
      </w:hyperlink>
      <w:r w:rsidRPr="009F37CA">
        <w:rPr>
          <w:color w:val="000000" w:themeColor="text1"/>
          <w:shd w:val="clear" w:color="auto" w:fill="FFFFFF"/>
          <w:lang w:val="cs-CZ"/>
        </w:rPr>
        <w:t xml:space="preserve">. </w:t>
      </w:r>
      <w:r w:rsidRPr="009F37CA">
        <w:rPr>
          <w:lang w:val="cs-CZ"/>
        </w:rPr>
        <w:t>Vytváří se strategie pro oblasti prodeje, marketingu, investic, plánovat lze inovace, ale i v ob</w:t>
      </w:r>
      <w:r w:rsidR="005230B8">
        <w:rPr>
          <w:lang w:val="cs-CZ"/>
        </w:rPr>
        <w:t>lasti personálu. Nabízím klíčovou strategii firmy – na všechno se ptejte 3x proč. Zaměstnanci se nesmí bát takto ptát. Nic není jasné nebo předem dané, jenom protože to řekli „ti nahoře“.</w:t>
      </w:r>
    </w:p>
    <w:p w:rsidR="00A37C46" w:rsidRPr="009F37CA" w:rsidRDefault="00A37C46" w:rsidP="00213D76">
      <w:pPr>
        <w:spacing w:line="240" w:lineRule="auto"/>
        <w:jc w:val="both"/>
        <w:rPr>
          <w:lang w:val="cs-CZ"/>
        </w:rPr>
      </w:pPr>
      <w:r w:rsidRPr="009F37CA">
        <w:rPr>
          <w:lang w:val="cs-CZ"/>
        </w:rPr>
        <w:t>Je pozoruhodné, jak slévárny neplánují. Setkal jsem se dokonce s názorem, že plánovat výdaje vede jen k jejich plnému vyčerpání v plánovaném období. To je velké nedorozumění nebo snad dokonce póza lidí, kteří se brání určitým principům. Pokud má slévárna zavedený systém kontinuálního zlepšování, tak například při konstantním plánu tržeb mohu kopírovat náklady z minulého finančního roku, ale snížím je o 5 nebo 10 % a naplnění cíle řeším prostřednictvím projektů kontinuálního zlepšování. Plánovat se musí CAPEX (</w:t>
      </w:r>
      <w:r w:rsidRPr="005006B3">
        <w:rPr>
          <w:lang w:val="en-GB"/>
        </w:rPr>
        <w:t>Capital Expenditure</w:t>
      </w:r>
      <w:r w:rsidRPr="009F37CA">
        <w:rPr>
          <w:lang w:val="cs-CZ"/>
        </w:rPr>
        <w:t>), t</w:t>
      </w:r>
      <w:r w:rsidR="00EC5110">
        <w:rPr>
          <w:lang w:val="cs-CZ"/>
        </w:rPr>
        <w:t>j. investiční kapitálové výdaje</w:t>
      </w:r>
      <w:r w:rsidRPr="009F37CA">
        <w:rPr>
          <w:lang w:val="cs-CZ"/>
        </w:rPr>
        <w:t>, protože jedině tak je chod firmy udržitelný. Nesmí se stát, že strojní zařízení klekne pro fatální škrcení nákladů do investi</w:t>
      </w:r>
      <w:r w:rsidR="004B2431">
        <w:rPr>
          <w:lang w:val="cs-CZ"/>
        </w:rPr>
        <w:t xml:space="preserve">ční obnovy a </w:t>
      </w:r>
      <w:r w:rsidR="00735649">
        <w:rPr>
          <w:lang w:val="cs-CZ"/>
        </w:rPr>
        <w:t xml:space="preserve">navíc </w:t>
      </w:r>
      <w:r w:rsidR="004B2431">
        <w:rPr>
          <w:lang w:val="cs-CZ"/>
        </w:rPr>
        <w:t xml:space="preserve">dle </w:t>
      </w:r>
      <w:proofErr w:type="spellStart"/>
      <w:r w:rsidR="004B2431">
        <w:rPr>
          <w:lang w:val="cs-CZ"/>
        </w:rPr>
        <w:t>Murphyho</w:t>
      </w:r>
      <w:proofErr w:type="spellEnd"/>
      <w:r w:rsidR="004B2431">
        <w:rPr>
          <w:lang w:val="cs-CZ"/>
        </w:rPr>
        <w:t xml:space="preserve"> zákonů</w:t>
      </w:r>
      <w:r w:rsidRPr="009F37CA">
        <w:rPr>
          <w:lang w:val="cs-CZ"/>
        </w:rPr>
        <w:t xml:space="preserve"> při takovém výpadku obvykle ohrozím i nejdůležitější zákazníka. Je vhodné plánovat i takové výdaje jako INVESTICE do vzdělávání. Podniky se mezi sebou mohou porovnávat, jaký podíl z tržeb dávají do vzdělávání, jaký podíl d</w:t>
      </w:r>
      <w:r w:rsidR="00735649">
        <w:rPr>
          <w:lang w:val="cs-CZ"/>
        </w:rPr>
        <w:t>o vývoje a jaký do</w:t>
      </w:r>
      <w:r w:rsidRPr="009F37CA">
        <w:rPr>
          <w:lang w:val="cs-CZ"/>
        </w:rPr>
        <w:t xml:space="preserve"> CAPEXU (&gt;</w:t>
      </w:r>
      <w:proofErr w:type="gramStart"/>
      <w:r w:rsidRPr="009F37CA">
        <w:rPr>
          <w:lang w:val="cs-CZ"/>
        </w:rPr>
        <w:t>8% ?). Pokud</w:t>
      </w:r>
      <w:proofErr w:type="gramEnd"/>
      <w:r w:rsidRPr="009F37CA">
        <w:rPr>
          <w:lang w:val="cs-CZ"/>
        </w:rPr>
        <w:t xml:space="preserve"> při této příležitosti zmíníme dotační programy, tak se lze setkat s morálně odůvodnitelným čerpáním dotačních prostředků do vzdělávacích programů a na vývojové aktivity, resp. do technického zázemí jako je např. vybavení laboratoří nebo generační skok v technickém zázemí budov, energetickém zázemí apod. Oproti tomu lze sledovat realizace dotací do standardních výrobních zařízení obvykle s krytím vyšší ekologičnosti provozu. Systém </w:t>
      </w:r>
      <w:r w:rsidR="00735649">
        <w:rPr>
          <w:lang w:val="cs-CZ"/>
        </w:rPr>
        <w:t xml:space="preserve">(stále více kritizovaný) </w:t>
      </w:r>
      <w:r w:rsidRPr="009F37CA">
        <w:rPr>
          <w:lang w:val="cs-CZ"/>
        </w:rPr>
        <w:t>nechť takto běží dál, ale firmy nesmí (snadný) dosah na dotační prostředky zpomalit nebo dokonce paralyzovat ve vlastní tvořivosti, inovativnosti, rychlosti rozhodování, sledování trhu, hospodárnosti.</w:t>
      </w:r>
    </w:p>
    <w:p w:rsidR="00A37C46" w:rsidRPr="009F37CA" w:rsidRDefault="00A37C46" w:rsidP="00213D76">
      <w:pPr>
        <w:spacing w:after="0" w:line="240" w:lineRule="auto"/>
        <w:jc w:val="both"/>
        <w:rPr>
          <w:rFonts w:eastAsia="Times New Roman" w:cs="Arial CE"/>
          <w:color w:val="000000"/>
          <w:lang w:val="cs-CZ" w:eastAsia="sk-SK"/>
        </w:rPr>
      </w:pPr>
      <w:r w:rsidRPr="009F37CA">
        <w:rPr>
          <w:lang w:val="cs-CZ"/>
        </w:rPr>
        <w:t>Zvláštní oblast strategického plánování je p</w:t>
      </w:r>
      <w:r w:rsidRPr="009F37CA">
        <w:rPr>
          <w:rFonts w:eastAsia="Times New Roman" w:cs="Arial CE"/>
          <w:color w:val="000000"/>
          <w:lang w:val="cs-CZ" w:eastAsia="sk-SK"/>
        </w:rPr>
        <w:t>ersonální strategie, kterou by měl určovat nejvyšší management, a neměli bychom si v ní zapomenout položit tyto otázky:</w:t>
      </w:r>
    </w:p>
    <w:p w:rsidR="00A37C46" w:rsidRPr="009F37CA" w:rsidRDefault="00A37C46" w:rsidP="00213D76">
      <w:pPr>
        <w:numPr>
          <w:ilvl w:val="0"/>
          <w:numId w:val="2"/>
        </w:numPr>
        <w:spacing w:after="0" w:line="240" w:lineRule="auto"/>
        <w:ind w:left="284" w:hanging="284"/>
        <w:textAlignment w:val="baseline"/>
        <w:rPr>
          <w:rFonts w:eastAsia="Times New Roman" w:cs="Arial CE"/>
          <w:color w:val="000000"/>
          <w:lang w:val="cs-CZ" w:eastAsia="sk-SK"/>
        </w:rPr>
      </w:pPr>
      <w:r w:rsidRPr="009F37CA">
        <w:rPr>
          <w:rFonts w:eastAsia="Times New Roman" w:cs="Arial CE"/>
          <w:color w:val="000000"/>
          <w:lang w:val="cs-CZ" w:eastAsia="sk-SK"/>
        </w:rPr>
        <w:t>Jak chcete jako firma vystupovat směrem ven? To obsahuje i vyšší účely firmy a společenský či sociální rozměr.</w:t>
      </w:r>
    </w:p>
    <w:p w:rsidR="00A37C46" w:rsidRPr="009F37CA" w:rsidRDefault="00A37C46" w:rsidP="00213D76">
      <w:pPr>
        <w:numPr>
          <w:ilvl w:val="0"/>
          <w:numId w:val="2"/>
        </w:numPr>
        <w:spacing w:after="0" w:line="240" w:lineRule="auto"/>
        <w:ind w:left="284" w:hanging="284"/>
        <w:textAlignment w:val="baseline"/>
        <w:rPr>
          <w:rFonts w:eastAsia="Times New Roman" w:cs="Arial CE"/>
          <w:color w:val="000000"/>
          <w:lang w:val="cs-CZ" w:eastAsia="sk-SK"/>
        </w:rPr>
      </w:pPr>
      <w:r w:rsidRPr="009F37CA">
        <w:rPr>
          <w:rFonts w:eastAsia="Times New Roman" w:cs="Arial CE"/>
          <w:color w:val="000000"/>
          <w:lang w:val="cs-CZ" w:eastAsia="sk-SK"/>
        </w:rPr>
        <w:t>Jak chcete přitáhnout ty správné lidi? V tomto směru je třeba uplatnit marketingové hledisko.</w:t>
      </w:r>
    </w:p>
    <w:p w:rsidR="00A37C46" w:rsidRPr="009F37CA" w:rsidRDefault="00A37C46" w:rsidP="00213D76">
      <w:pPr>
        <w:numPr>
          <w:ilvl w:val="0"/>
          <w:numId w:val="2"/>
        </w:numPr>
        <w:spacing w:after="0" w:line="240" w:lineRule="auto"/>
        <w:ind w:left="284" w:hanging="284"/>
        <w:textAlignment w:val="baseline"/>
        <w:rPr>
          <w:rFonts w:eastAsia="Times New Roman" w:cs="Arial CE"/>
          <w:color w:val="000000"/>
          <w:lang w:val="cs-CZ" w:eastAsia="sk-SK"/>
        </w:rPr>
      </w:pPr>
      <w:r w:rsidRPr="009F37CA">
        <w:rPr>
          <w:rFonts w:eastAsia="Times New Roman" w:cs="Arial CE"/>
          <w:color w:val="000000"/>
          <w:lang w:val="cs-CZ" w:eastAsia="sk-SK"/>
        </w:rPr>
        <w:t>Co vše jste ochotní udělat pro to, abyste se stali mnohem lepšími v najímání lidí, abyste mohli expandovat?</w:t>
      </w:r>
    </w:p>
    <w:p w:rsidR="00A37C46" w:rsidRPr="009F37CA" w:rsidRDefault="00A37C46" w:rsidP="00213D76">
      <w:pPr>
        <w:numPr>
          <w:ilvl w:val="0"/>
          <w:numId w:val="2"/>
        </w:numPr>
        <w:spacing w:after="0" w:line="240" w:lineRule="auto"/>
        <w:ind w:left="284" w:hanging="284"/>
        <w:jc w:val="both"/>
        <w:textAlignment w:val="baseline"/>
        <w:rPr>
          <w:rFonts w:eastAsia="Times New Roman" w:cs="Arial CE"/>
          <w:color w:val="000000"/>
          <w:lang w:val="cs-CZ" w:eastAsia="sk-SK"/>
        </w:rPr>
      </w:pPr>
      <w:r w:rsidRPr="009F37CA">
        <w:rPr>
          <w:rFonts w:eastAsia="Times New Roman" w:cs="Arial CE"/>
          <w:color w:val="000000"/>
          <w:lang w:val="cs-CZ" w:eastAsia="sk-SK"/>
        </w:rPr>
        <w:t>Kde najít ideální místa (zdroje) pro hledání schopných lidí? Někdo využije škol, jiný může pro</w:t>
      </w:r>
      <w:r w:rsidR="00735649">
        <w:rPr>
          <w:rFonts w:eastAsia="Times New Roman" w:cs="Arial CE"/>
          <w:color w:val="000000"/>
          <w:lang w:val="cs-CZ" w:eastAsia="sk-SK"/>
        </w:rPr>
        <w:t>vozovat vlastní učňovské dílny. K</w:t>
      </w:r>
      <w:r w:rsidRPr="009F37CA">
        <w:rPr>
          <w:rFonts w:eastAsia="Times New Roman" w:cs="Arial CE"/>
          <w:color w:val="000000"/>
          <w:lang w:val="cs-CZ" w:eastAsia="sk-SK"/>
        </w:rPr>
        <w:t xml:space="preserve">aždá firma to má trochu jinak, ale měla by v této oblasti tvořit. </w:t>
      </w:r>
      <w:r w:rsidRPr="009F37CA">
        <w:rPr>
          <w:rStyle w:val="Siln"/>
          <w:b w:val="0"/>
          <w:lang w:val="cs-CZ" w:eastAsia="sk-SK"/>
        </w:rPr>
        <w:t>Většinou využívají jen pracovní portály</w:t>
      </w:r>
      <w:r w:rsidR="00735649">
        <w:rPr>
          <w:rStyle w:val="Siln"/>
          <w:b w:val="0"/>
          <w:lang w:val="cs-CZ" w:eastAsia="sk-SK"/>
        </w:rPr>
        <w:t xml:space="preserve"> a inzerce je nekvalitní</w:t>
      </w:r>
      <w:r w:rsidRPr="009F37CA">
        <w:rPr>
          <w:rStyle w:val="Siln"/>
          <w:b w:val="0"/>
          <w:lang w:val="cs-CZ" w:eastAsia="sk-SK"/>
        </w:rPr>
        <w:t>.</w:t>
      </w:r>
    </w:p>
    <w:p w:rsidR="00A37C46" w:rsidRPr="009F37CA" w:rsidRDefault="00A37C46" w:rsidP="00735649">
      <w:pPr>
        <w:numPr>
          <w:ilvl w:val="0"/>
          <w:numId w:val="2"/>
        </w:numPr>
        <w:spacing w:line="240" w:lineRule="auto"/>
        <w:ind w:left="284" w:hanging="284"/>
        <w:jc w:val="both"/>
        <w:textAlignment w:val="baseline"/>
        <w:rPr>
          <w:rFonts w:eastAsia="Times New Roman" w:cs="Arial CE"/>
          <w:color w:val="000000"/>
          <w:lang w:val="cs-CZ" w:eastAsia="sk-SK"/>
        </w:rPr>
      </w:pPr>
      <w:r w:rsidRPr="009F37CA">
        <w:rPr>
          <w:rFonts w:eastAsia="Times New Roman" w:cs="Arial CE"/>
          <w:color w:val="000000"/>
          <w:lang w:val="cs-CZ" w:eastAsia="sk-SK"/>
        </w:rPr>
        <w:t>Jak vytvořit značku zaměstnavatele? V tom vám určitě pomůže zlepšování interního PR</w:t>
      </w:r>
      <w:r w:rsidR="00735649">
        <w:rPr>
          <w:rFonts w:eastAsia="Times New Roman" w:cs="Arial CE"/>
          <w:color w:val="000000"/>
          <w:lang w:val="cs-CZ" w:eastAsia="sk-SK"/>
        </w:rPr>
        <w:t xml:space="preserve"> (</w:t>
      </w:r>
      <w:r w:rsidR="00735649" w:rsidRPr="00735649">
        <w:rPr>
          <w:rFonts w:eastAsia="Times New Roman" w:cs="Arial CE"/>
          <w:color w:val="000000"/>
          <w:lang w:val="en-GB" w:eastAsia="sk-SK"/>
        </w:rPr>
        <w:t>Public Relations</w:t>
      </w:r>
      <w:r w:rsidR="00240397">
        <w:rPr>
          <w:rFonts w:eastAsia="Times New Roman" w:cs="Arial CE"/>
          <w:color w:val="000000"/>
          <w:lang w:val="cs-CZ" w:eastAsia="sk-SK"/>
        </w:rPr>
        <w:t xml:space="preserve"> – práce s v</w:t>
      </w:r>
      <w:r w:rsidR="00735649">
        <w:rPr>
          <w:rFonts w:eastAsia="Times New Roman" w:cs="Arial CE"/>
          <w:color w:val="000000"/>
          <w:lang w:val="cs-CZ" w:eastAsia="sk-SK"/>
        </w:rPr>
        <w:t xml:space="preserve">eřejností), někdy označované </w:t>
      </w:r>
      <w:r w:rsidR="00A6420D">
        <w:rPr>
          <w:rFonts w:cs="Arial"/>
          <w:color w:val="000000" w:themeColor="text1"/>
          <w:shd w:val="clear" w:color="auto" w:fill="FFFFFF"/>
          <w:lang w:val="en-GB"/>
        </w:rPr>
        <w:t xml:space="preserve">Employee </w:t>
      </w:r>
      <w:r w:rsidR="00735649" w:rsidRPr="00735649">
        <w:rPr>
          <w:rFonts w:cs="Arial"/>
          <w:color w:val="000000" w:themeColor="text1"/>
          <w:shd w:val="clear" w:color="auto" w:fill="FFFFFF"/>
          <w:lang w:val="en-GB"/>
        </w:rPr>
        <w:t>Relations</w:t>
      </w:r>
      <w:r w:rsidR="00735649">
        <w:rPr>
          <w:rFonts w:cs="Arial"/>
          <w:color w:val="000000" w:themeColor="text1"/>
          <w:shd w:val="clear" w:color="auto" w:fill="FFFFFF"/>
        </w:rPr>
        <w:t xml:space="preserve">, </w:t>
      </w:r>
      <w:r w:rsidR="00240397">
        <w:rPr>
          <w:rFonts w:cs="Arial"/>
          <w:color w:val="000000" w:themeColor="text1"/>
          <w:shd w:val="clear" w:color="auto" w:fill="FFFFFF"/>
          <w:lang w:val="cs-CZ"/>
        </w:rPr>
        <w:t>tj. v</w:t>
      </w:r>
      <w:r w:rsidR="00735649" w:rsidRPr="00735649">
        <w:rPr>
          <w:rFonts w:cs="Arial"/>
          <w:color w:val="000000" w:themeColor="text1"/>
          <w:shd w:val="clear" w:color="auto" w:fill="FFFFFF"/>
          <w:lang w:val="cs-CZ"/>
        </w:rPr>
        <w:t>ztahy s</w:t>
      </w:r>
      <w:r w:rsidR="00A6420D">
        <w:rPr>
          <w:rFonts w:cs="Arial"/>
          <w:color w:val="000000" w:themeColor="text1"/>
          <w:shd w:val="clear" w:color="auto" w:fill="FFFFFF"/>
          <w:lang w:val="cs-CZ"/>
        </w:rPr>
        <w:t>e</w:t>
      </w:r>
      <w:r w:rsidR="00240397">
        <w:rPr>
          <w:rFonts w:cs="Arial"/>
          <w:color w:val="000000" w:themeColor="text1"/>
          <w:shd w:val="clear" w:color="auto" w:fill="FFFFFF"/>
          <w:lang w:val="cs-CZ"/>
        </w:rPr>
        <w:t>  z</w:t>
      </w:r>
      <w:r w:rsidR="00735649" w:rsidRPr="00735649">
        <w:rPr>
          <w:rFonts w:cs="Arial"/>
          <w:color w:val="000000" w:themeColor="text1"/>
          <w:shd w:val="clear" w:color="auto" w:fill="FFFFFF"/>
          <w:lang w:val="cs-CZ"/>
        </w:rPr>
        <w:t>aměstnanci</w:t>
      </w:r>
      <w:r w:rsidRPr="00735649">
        <w:rPr>
          <w:rFonts w:eastAsia="Times New Roman" w:cs="Arial CE"/>
          <w:color w:val="000000" w:themeColor="text1"/>
          <w:lang w:val="cs-CZ" w:eastAsia="sk-SK"/>
        </w:rPr>
        <w:t>.</w:t>
      </w:r>
    </w:p>
    <w:p w:rsidR="00497C4E" w:rsidRPr="009F37CA" w:rsidRDefault="00A37C46" w:rsidP="00213D76">
      <w:pPr>
        <w:spacing w:line="240" w:lineRule="auto"/>
        <w:jc w:val="both"/>
        <w:rPr>
          <w:b/>
          <w:lang w:val="cs-CZ"/>
        </w:rPr>
      </w:pPr>
      <w:r w:rsidRPr="009F37CA">
        <w:rPr>
          <w:b/>
          <w:lang w:val="cs-CZ"/>
        </w:rPr>
        <w:t>3</w:t>
      </w:r>
      <w:r w:rsidR="00B25308" w:rsidRPr="009F37CA">
        <w:rPr>
          <w:b/>
          <w:lang w:val="cs-CZ"/>
        </w:rPr>
        <w:t>.</w:t>
      </w:r>
      <w:r w:rsidR="000E2EE3">
        <w:rPr>
          <w:b/>
          <w:lang w:val="cs-CZ"/>
        </w:rPr>
        <w:t xml:space="preserve"> </w:t>
      </w:r>
      <w:r w:rsidR="00497C4E" w:rsidRPr="009F37CA">
        <w:rPr>
          <w:b/>
          <w:lang w:val="cs-CZ"/>
        </w:rPr>
        <w:t>Výkonové hodnotící ukazatele</w:t>
      </w:r>
    </w:p>
    <w:p w:rsidR="00BE1B3D" w:rsidRPr="009F37CA" w:rsidRDefault="00BE1B3D" w:rsidP="00213D76">
      <w:pPr>
        <w:spacing w:line="240" w:lineRule="auto"/>
        <w:jc w:val="both"/>
        <w:rPr>
          <w:lang w:val="cs-CZ"/>
        </w:rPr>
      </w:pPr>
      <w:r w:rsidRPr="009F37CA">
        <w:rPr>
          <w:lang w:val="cs-CZ"/>
        </w:rPr>
        <w:t xml:space="preserve">Systém, který neměříme, nemůžeme řídit. Proto </w:t>
      </w:r>
      <w:proofErr w:type="gramStart"/>
      <w:r w:rsidRPr="009F37CA">
        <w:rPr>
          <w:lang w:val="cs-CZ"/>
        </w:rPr>
        <w:t>existuje</w:t>
      </w:r>
      <w:proofErr w:type="gramEnd"/>
      <w:r w:rsidR="00240397">
        <w:rPr>
          <w:lang w:val="cs-CZ"/>
        </w:rPr>
        <w:t xml:space="preserve"> </w:t>
      </w:r>
      <w:r w:rsidRPr="005006B3">
        <w:rPr>
          <w:i/>
          <w:lang w:val="en-GB"/>
        </w:rPr>
        <w:t xml:space="preserve">Management </w:t>
      </w:r>
      <w:proofErr w:type="gramStart"/>
      <w:r w:rsidRPr="005006B3">
        <w:rPr>
          <w:i/>
          <w:lang w:val="en-GB"/>
        </w:rPr>
        <w:t>by</w:t>
      </w:r>
      <w:proofErr w:type="gramEnd"/>
      <w:r w:rsidRPr="005006B3">
        <w:rPr>
          <w:i/>
          <w:lang w:val="en-GB"/>
        </w:rPr>
        <w:t xml:space="preserve"> Objectives</w:t>
      </w:r>
      <w:r w:rsidR="00A6420D">
        <w:rPr>
          <w:lang w:val="cs-CZ"/>
        </w:rPr>
        <w:t>,</w:t>
      </w:r>
      <w:r w:rsidR="00EC5110">
        <w:rPr>
          <w:lang w:val="cs-CZ"/>
        </w:rPr>
        <w:t xml:space="preserve"> tj. řízení podle c</w:t>
      </w:r>
      <w:r w:rsidR="004B2431" w:rsidRPr="004B2431">
        <w:rPr>
          <w:lang w:val="cs-CZ"/>
        </w:rPr>
        <w:t>ílů</w:t>
      </w:r>
      <w:r w:rsidRPr="009F37CA">
        <w:rPr>
          <w:lang w:val="cs-CZ"/>
        </w:rPr>
        <w:t xml:space="preserve"> a tzv. KPI´s</w:t>
      </w:r>
      <w:r w:rsidR="0086545A" w:rsidRPr="009F37CA">
        <w:rPr>
          <w:lang w:val="cs-CZ"/>
        </w:rPr>
        <w:t xml:space="preserve"> (</w:t>
      </w:r>
      <w:r w:rsidR="0086545A" w:rsidRPr="005006B3">
        <w:rPr>
          <w:lang w:val="en-GB"/>
        </w:rPr>
        <w:t>Key Performance Indicators</w:t>
      </w:r>
      <w:r w:rsidR="0086545A" w:rsidRPr="009F37CA">
        <w:rPr>
          <w:lang w:val="cs-CZ"/>
        </w:rPr>
        <w:t>)</w:t>
      </w:r>
      <w:r w:rsidR="00EC5110">
        <w:rPr>
          <w:lang w:val="cs-CZ"/>
        </w:rPr>
        <w:t>, tedy k</w:t>
      </w:r>
      <w:r w:rsidRPr="009F37CA">
        <w:rPr>
          <w:lang w:val="cs-CZ"/>
        </w:rPr>
        <w:t xml:space="preserve">líčové </w:t>
      </w:r>
      <w:r w:rsidR="00EC5110">
        <w:rPr>
          <w:lang w:val="cs-CZ"/>
        </w:rPr>
        <w:t>v</w:t>
      </w:r>
      <w:r w:rsidR="0086545A" w:rsidRPr="009F37CA">
        <w:rPr>
          <w:lang w:val="cs-CZ"/>
        </w:rPr>
        <w:t>ýkonové</w:t>
      </w:r>
      <w:r w:rsidR="00EC5110">
        <w:rPr>
          <w:lang w:val="cs-CZ"/>
        </w:rPr>
        <w:t xml:space="preserve"> p</w:t>
      </w:r>
      <w:r w:rsidRPr="009F37CA">
        <w:rPr>
          <w:lang w:val="cs-CZ"/>
        </w:rPr>
        <w:t>arametry. Považuji za nutné, aby slé</w:t>
      </w:r>
      <w:r w:rsidR="0086545A" w:rsidRPr="009F37CA">
        <w:rPr>
          <w:lang w:val="cs-CZ"/>
        </w:rPr>
        <w:t>várna měla nastavených těchto 21</w:t>
      </w:r>
      <w:r w:rsidR="00EC5110">
        <w:rPr>
          <w:lang w:val="cs-CZ"/>
        </w:rPr>
        <w:t xml:space="preserve"> </w:t>
      </w:r>
      <w:r w:rsidRPr="009F37CA">
        <w:rPr>
          <w:u w:val="single"/>
          <w:lang w:val="cs-CZ"/>
        </w:rPr>
        <w:t>hlavních</w:t>
      </w:r>
      <w:r w:rsidR="00EC5110" w:rsidRPr="00EC5110">
        <w:rPr>
          <w:lang w:val="cs-CZ"/>
        </w:rPr>
        <w:t xml:space="preserve"> </w:t>
      </w:r>
      <w:r w:rsidRPr="009F37CA">
        <w:rPr>
          <w:lang w:val="cs-CZ"/>
        </w:rPr>
        <w:t>KPI´s</w:t>
      </w:r>
      <w:r w:rsidR="0086545A" w:rsidRPr="009F37CA">
        <w:rPr>
          <w:lang w:val="cs-CZ"/>
        </w:rPr>
        <w:t xml:space="preserve"> z celkově </w:t>
      </w:r>
      <w:r w:rsidR="00F90843" w:rsidRPr="009F37CA">
        <w:rPr>
          <w:lang w:val="cs-CZ"/>
        </w:rPr>
        <w:t>rozumně sledovatelných 55</w:t>
      </w:r>
      <w:r w:rsidR="0086545A" w:rsidRPr="009F37CA">
        <w:rPr>
          <w:lang w:val="cs-CZ"/>
        </w:rPr>
        <w:t xml:space="preserve"> parametrů</w:t>
      </w:r>
      <w:r w:rsidR="00C700F4">
        <w:rPr>
          <w:lang w:val="cs-CZ"/>
        </w:rPr>
        <w:t>,</w:t>
      </w:r>
      <w:r w:rsidR="00EC5110">
        <w:rPr>
          <w:lang w:val="cs-CZ"/>
        </w:rPr>
        <w:t xml:space="preserve"> </w:t>
      </w:r>
      <w:proofErr w:type="gramStart"/>
      <w:r w:rsidR="002F05A5" w:rsidRPr="00EC5110">
        <w:rPr>
          <w:color w:val="000000" w:themeColor="text1"/>
          <w:lang w:val="cs-CZ"/>
        </w:rPr>
        <w:t>viz</w:t>
      </w:r>
      <w:r w:rsidR="00EC5110" w:rsidRPr="00EC5110">
        <w:rPr>
          <w:color w:val="000000" w:themeColor="text1"/>
          <w:lang w:val="cs-CZ"/>
        </w:rPr>
        <w:t xml:space="preserve">. </w:t>
      </w:r>
      <w:r w:rsidR="00EC5110" w:rsidRPr="00EC5110">
        <w:rPr>
          <w:b/>
          <w:color w:val="000000" w:themeColor="text1"/>
          <w:lang w:val="cs-CZ"/>
        </w:rPr>
        <w:t>tab</w:t>
      </w:r>
      <w:proofErr w:type="gramEnd"/>
      <w:r w:rsidR="00EC5110">
        <w:rPr>
          <w:b/>
          <w:lang w:val="cs-CZ"/>
        </w:rPr>
        <w:t xml:space="preserve">. č. </w:t>
      </w:r>
      <w:r w:rsidRPr="00C700F4">
        <w:rPr>
          <w:b/>
          <w:lang w:val="cs-CZ"/>
        </w:rPr>
        <w:t>1.</w:t>
      </w:r>
      <w:r w:rsidR="0086545A" w:rsidRPr="009F37CA">
        <w:rPr>
          <w:lang w:val="cs-CZ"/>
        </w:rPr>
        <w:t xml:space="preserve"> Aby porady k výsledkům hospodaření na měsíční bázi pro celý vrcholový management nebyly příliš rozsáhlé, tak </w:t>
      </w:r>
      <w:r w:rsidR="0086545A" w:rsidRPr="009F37CA">
        <w:rPr>
          <w:lang w:val="cs-CZ"/>
        </w:rPr>
        <w:lastRenderedPageBreak/>
        <w:t xml:space="preserve">pro označených 21 KPI´s se vypracovává prezentace, kterou mají účastníci k dispozici </w:t>
      </w:r>
      <w:r w:rsidR="0086545A" w:rsidRPr="00A6420D">
        <w:rPr>
          <w:u w:val="single"/>
          <w:lang w:val="cs-CZ"/>
        </w:rPr>
        <w:t>před</w:t>
      </w:r>
      <w:r w:rsidR="0086545A" w:rsidRPr="009F37CA">
        <w:rPr>
          <w:lang w:val="cs-CZ"/>
        </w:rPr>
        <w:t xml:space="preserve"> konáním porady a připravují </w:t>
      </w:r>
      <w:r w:rsidR="0086545A" w:rsidRPr="00A6420D">
        <w:rPr>
          <w:u w:val="single"/>
          <w:lang w:val="cs-CZ"/>
        </w:rPr>
        <w:t>nápravná</w:t>
      </w:r>
      <w:r w:rsidR="0086545A" w:rsidRPr="00EC5110">
        <w:rPr>
          <w:lang w:val="cs-CZ"/>
        </w:rPr>
        <w:t xml:space="preserve"> </w:t>
      </w:r>
      <w:r w:rsidR="0086545A" w:rsidRPr="00A6420D">
        <w:rPr>
          <w:u w:val="single"/>
          <w:lang w:val="cs-CZ"/>
        </w:rPr>
        <w:t>opatření</w:t>
      </w:r>
      <w:r w:rsidR="0086545A" w:rsidRPr="009F37CA">
        <w:rPr>
          <w:lang w:val="cs-CZ"/>
        </w:rPr>
        <w:t>, která</w:t>
      </w:r>
      <w:r w:rsidR="00F90843" w:rsidRPr="009F37CA">
        <w:rPr>
          <w:lang w:val="cs-CZ"/>
        </w:rPr>
        <w:t xml:space="preserve"> se mohou opírat o dalších 34</w:t>
      </w:r>
      <w:r w:rsidR="00240397">
        <w:rPr>
          <w:lang w:val="cs-CZ"/>
        </w:rPr>
        <w:t xml:space="preserve"> </w:t>
      </w:r>
      <w:r w:rsidR="0086545A" w:rsidRPr="009F37CA">
        <w:rPr>
          <w:lang w:val="cs-CZ"/>
        </w:rPr>
        <w:t>KPI´s.</w:t>
      </w:r>
    </w:p>
    <w:p w:rsidR="00BE1B3D" w:rsidRPr="009F37CA" w:rsidRDefault="009F37CA" w:rsidP="00213D76">
      <w:pPr>
        <w:spacing w:line="240" w:lineRule="auto"/>
        <w:jc w:val="both"/>
        <w:rPr>
          <w:lang w:val="cs-CZ"/>
        </w:rPr>
      </w:pPr>
      <w:r>
        <w:rPr>
          <w:b/>
          <w:lang w:val="cs-CZ"/>
        </w:rPr>
        <w:t>Tabulka</w:t>
      </w:r>
      <w:r w:rsidR="00BE1B3D" w:rsidRPr="009F37CA">
        <w:rPr>
          <w:b/>
          <w:lang w:val="cs-CZ"/>
        </w:rPr>
        <w:t xml:space="preserve"> 1</w:t>
      </w:r>
      <w:r>
        <w:rPr>
          <w:b/>
          <w:lang w:val="cs-CZ"/>
        </w:rPr>
        <w:t>.</w:t>
      </w:r>
      <w:r w:rsidR="00F90843" w:rsidRPr="009F37CA">
        <w:rPr>
          <w:lang w:val="cs-CZ"/>
        </w:rPr>
        <w:t xml:space="preserve"> 55</w:t>
      </w:r>
      <w:r w:rsidR="00491E60" w:rsidRPr="009F37CA">
        <w:rPr>
          <w:lang w:val="cs-CZ"/>
        </w:rPr>
        <w:t xml:space="preserve"> Klíčových výkonových parametrů s 21 základními parametry (zvýrazněno)</w:t>
      </w:r>
    </w:p>
    <w:tbl>
      <w:tblPr>
        <w:tblStyle w:val="Mriekatabuky"/>
        <w:tblW w:w="9923" w:type="dxa"/>
        <w:tblInd w:w="108" w:type="dxa"/>
        <w:tblLayout w:type="fixed"/>
        <w:tblLook w:val="04A0"/>
      </w:tblPr>
      <w:tblGrid>
        <w:gridCol w:w="460"/>
        <w:gridCol w:w="1383"/>
        <w:gridCol w:w="5954"/>
        <w:gridCol w:w="992"/>
        <w:gridCol w:w="1134"/>
      </w:tblGrid>
      <w:tr w:rsidR="00F54BD1" w:rsidRPr="009F37CA" w:rsidTr="00B55258">
        <w:tc>
          <w:tcPr>
            <w:tcW w:w="460" w:type="dxa"/>
          </w:tcPr>
          <w:p w:rsidR="00F54BD1" w:rsidRPr="009F37CA" w:rsidRDefault="00F54BD1" w:rsidP="00213D76">
            <w:pPr>
              <w:jc w:val="both"/>
              <w:rPr>
                <w:i/>
                <w:lang w:val="cs-CZ"/>
              </w:rPr>
            </w:pPr>
          </w:p>
        </w:tc>
        <w:tc>
          <w:tcPr>
            <w:tcW w:w="1383" w:type="dxa"/>
          </w:tcPr>
          <w:p w:rsidR="00F54BD1" w:rsidRPr="009F37CA" w:rsidRDefault="00F54BD1" w:rsidP="00213D76">
            <w:pPr>
              <w:jc w:val="both"/>
              <w:rPr>
                <w:i/>
                <w:lang w:val="cs-CZ"/>
              </w:rPr>
            </w:pPr>
            <w:r w:rsidRPr="009F37CA">
              <w:rPr>
                <w:i/>
                <w:lang w:val="cs-CZ"/>
              </w:rPr>
              <w:t>Proces</w:t>
            </w:r>
          </w:p>
        </w:tc>
        <w:tc>
          <w:tcPr>
            <w:tcW w:w="5954" w:type="dxa"/>
          </w:tcPr>
          <w:p w:rsidR="00F54BD1" w:rsidRPr="009F37CA" w:rsidRDefault="00F54BD1" w:rsidP="00213D76">
            <w:pPr>
              <w:jc w:val="both"/>
              <w:rPr>
                <w:i/>
                <w:lang w:val="cs-CZ"/>
              </w:rPr>
            </w:pPr>
            <w:r w:rsidRPr="009F37CA">
              <w:rPr>
                <w:i/>
                <w:lang w:val="cs-CZ"/>
              </w:rPr>
              <w:t>Parametr</w:t>
            </w:r>
          </w:p>
        </w:tc>
        <w:tc>
          <w:tcPr>
            <w:tcW w:w="992" w:type="dxa"/>
            <w:vAlign w:val="center"/>
          </w:tcPr>
          <w:p w:rsidR="00F54BD1" w:rsidRPr="00107FB1" w:rsidRDefault="00F54BD1" w:rsidP="00213D76">
            <w:pPr>
              <w:jc w:val="center"/>
              <w:rPr>
                <w:i/>
                <w:sz w:val="20"/>
                <w:szCs w:val="20"/>
                <w:lang w:val="cs-CZ"/>
              </w:rPr>
            </w:pPr>
            <w:r w:rsidRPr="00107FB1">
              <w:rPr>
                <w:i/>
                <w:sz w:val="20"/>
                <w:szCs w:val="20"/>
                <w:lang w:val="cs-CZ"/>
              </w:rPr>
              <w:t>Jednotky</w:t>
            </w:r>
          </w:p>
        </w:tc>
        <w:tc>
          <w:tcPr>
            <w:tcW w:w="1134" w:type="dxa"/>
          </w:tcPr>
          <w:p w:rsidR="00F54BD1" w:rsidRPr="009F37CA" w:rsidRDefault="00107FB1" w:rsidP="00213D76">
            <w:pPr>
              <w:jc w:val="center"/>
              <w:rPr>
                <w:i/>
                <w:lang w:val="cs-CZ"/>
              </w:rPr>
            </w:pPr>
            <w:r>
              <w:rPr>
                <w:i/>
                <w:lang w:val="cs-CZ"/>
              </w:rPr>
              <w:t>F</w:t>
            </w:r>
            <w:r w:rsidR="00F54BD1" w:rsidRPr="009F37CA">
              <w:rPr>
                <w:i/>
                <w:lang w:val="cs-CZ"/>
              </w:rPr>
              <w:t>rekvence</w:t>
            </w:r>
          </w:p>
        </w:tc>
      </w:tr>
      <w:tr w:rsidR="00F54BD1" w:rsidRPr="009F37CA" w:rsidTr="00B55258">
        <w:tc>
          <w:tcPr>
            <w:tcW w:w="460" w:type="dxa"/>
            <w:vAlign w:val="center"/>
          </w:tcPr>
          <w:p w:rsidR="00F54BD1" w:rsidRPr="009F37CA" w:rsidRDefault="00F54BD1" w:rsidP="00213D76">
            <w:pPr>
              <w:jc w:val="center"/>
              <w:rPr>
                <w:lang w:val="cs-CZ"/>
              </w:rPr>
            </w:pPr>
            <w:r w:rsidRPr="009F37CA">
              <w:rPr>
                <w:lang w:val="cs-CZ"/>
              </w:rPr>
              <w:t>1</w:t>
            </w:r>
          </w:p>
        </w:tc>
        <w:tc>
          <w:tcPr>
            <w:tcW w:w="1383" w:type="dxa"/>
            <w:vMerge w:val="restart"/>
          </w:tcPr>
          <w:p w:rsidR="00F54BD1" w:rsidRPr="009F37CA" w:rsidRDefault="00F54BD1" w:rsidP="00213D76">
            <w:pPr>
              <w:jc w:val="both"/>
              <w:rPr>
                <w:lang w:val="cs-CZ"/>
              </w:rPr>
            </w:pPr>
            <w:r w:rsidRPr="009F37CA">
              <w:rPr>
                <w:lang w:val="cs-CZ"/>
              </w:rPr>
              <w:t>Vedení společnosti</w:t>
            </w:r>
          </w:p>
        </w:tc>
        <w:tc>
          <w:tcPr>
            <w:tcW w:w="5954" w:type="dxa"/>
          </w:tcPr>
          <w:p w:rsidR="00F54BD1" w:rsidRPr="009F37CA" w:rsidRDefault="00F54BD1" w:rsidP="00213D76">
            <w:pPr>
              <w:jc w:val="both"/>
              <w:rPr>
                <w:lang w:val="cs-CZ"/>
              </w:rPr>
            </w:pPr>
            <w:r w:rsidRPr="009F37CA">
              <w:rPr>
                <w:highlight w:val="lightGray"/>
                <w:lang w:val="cs-CZ"/>
              </w:rPr>
              <w:t>EBITDA</w:t>
            </w:r>
          </w:p>
        </w:tc>
        <w:tc>
          <w:tcPr>
            <w:tcW w:w="992" w:type="dxa"/>
            <w:vAlign w:val="center"/>
          </w:tcPr>
          <w:p w:rsidR="00F54BD1" w:rsidRPr="009F37CA" w:rsidRDefault="00F54BD1" w:rsidP="00213D76">
            <w:pPr>
              <w:jc w:val="center"/>
              <w:rPr>
                <w:lang w:val="cs-CZ"/>
              </w:rPr>
            </w:pPr>
            <w:r w:rsidRPr="009F37CA">
              <w:rPr>
                <w:lang w:val="cs-CZ"/>
              </w:rPr>
              <w:t>Kč</w:t>
            </w:r>
          </w:p>
        </w:tc>
        <w:tc>
          <w:tcPr>
            <w:tcW w:w="1134" w:type="dxa"/>
            <w:vAlign w:val="center"/>
          </w:tcPr>
          <w:p w:rsidR="00F54BD1" w:rsidRPr="009F37CA" w:rsidRDefault="00F54BD1" w:rsidP="00213D76">
            <w:pPr>
              <w:jc w:val="center"/>
              <w:rPr>
                <w:lang w:val="cs-CZ"/>
              </w:rPr>
            </w:pPr>
            <w:r w:rsidRPr="009F37CA">
              <w:rPr>
                <w:lang w:val="cs-CZ"/>
              </w:rPr>
              <w:t>měsíčně</w:t>
            </w:r>
          </w:p>
        </w:tc>
      </w:tr>
      <w:tr w:rsidR="00F54BD1" w:rsidRPr="009F37CA" w:rsidTr="00B55258">
        <w:tc>
          <w:tcPr>
            <w:tcW w:w="460" w:type="dxa"/>
            <w:vAlign w:val="center"/>
          </w:tcPr>
          <w:p w:rsidR="00F54BD1" w:rsidRPr="009F37CA" w:rsidRDefault="00F54BD1" w:rsidP="00213D76">
            <w:pPr>
              <w:jc w:val="center"/>
              <w:rPr>
                <w:lang w:val="cs-CZ"/>
              </w:rPr>
            </w:pPr>
            <w:r w:rsidRPr="009F37CA">
              <w:rPr>
                <w:lang w:val="cs-CZ"/>
              </w:rPr>
              <w:t>2</w:t>
            </w:r>
          </w:p>
        </w:tc>
        <w:tc>
          <w:tcPr>
            <w:tcW w:w="1383" w:type="dxa"/>
            <w:vMerge/>
          </w:tcPr>
          <w:p w:rsidR="00F54BD1" w:rsidRPr="009F37CA" w:rsidRDefault="00F54BD1" w:rsidP="00213D76">
            <w:pPr>
              <w:jc w:val="both"/>
              <w:rPr>
                <w:lang w:val="cs-CZ"/>
              </w:rPr>
            </w:pPr>
          </w:p>
        </w:tc>
        <w:tc>
          <w:tcPr>
            <w:tcW w:w="5954" w:type="dxa"/>
          </w:tcPr>
          <w:p w:rsidR="00F54BD1" w:rsidRPr="009F37CA" w:rsidRDefault="00F54BD1" w:rsidP="00213D76">
            <w:pPr>
              <w:jc w:val="both"/>
              <w:rPr>
                <w:highlight w:val="lightGray"/>
                <w:lang w:val="cs-CZ"/>
              </w:rPr>
            </w:pPr>
            <w:r w:rsidRPr="009F37CA">
              <w:rPr>
                <w:lang w:val="cs-CZ"/>
              </w:rPr>
              <w:t>EBITDA marže (EBITDA/tržby</w:t>
            </w:r>
            <w:r w:rsidR="008F72F8" w:rsidRPr="009F37CA">
              <w:rPr>
                <w:lang w:val="cs-CZ"/>
              </w:rPr>
              <w:t>; min 10</w:t>
            </w:r>
            <w:r w:rsidRPr="009F37CA">
              <w:rPr>
                <w:lang w:val="cs-CZ"/>
              </w:rPr>
              <w:t>)</w:t>
            </w:r>
          </w:p>
        </w:tc>
        <w:tc>
          <w:tcPr>
            <w:tcW w:w="992" w:type="dxa"/>
            <w:vAlign w:val="center"/>
          </w:tcPr>
          <w:p w:rsidR="00F54BD1" w:rsidRPr="009F37CA" w:rsidRDefault="00F54BD1" w:rsidP="00213D76">
            <w:pPr>
              <w:jc w:val="center"/>
              <w:rPr>
                <w:lang w:val="cs-CZ"/>
              </w:rPr>
            </w:pPr>
            <w:r w:rsidRPr="009F37CA">
              <w:rPr>
                <w:lang w:val="cs-CZ"/>
              </w:rPr>
              <w:t>%</w:t>
            </w:r>
          </w:p>
        </w:tc>
        <w:tc>
          <w:tcPr>
            <w:tcW w:w="1134" w:type="dxa"/>
            <w:vAlign w:val="center"/>
          </w:tcPr>
          <w:p w:rsidR="00F54BD1" w:rsidRPr="009F37CA" w:rsidRDefault="00F54BD1" w:rsidP="00213D76">
            <w:pPr>
              <w:jc w:val="center"/>
              <w:rPr>
                <w:lang w:val="cs-CZ"/>
              </w:rPr>
            </w:pPr>
            <w:r w:rsidRPr="009F37CA">
              <w:rPr>
                <w:lang w:val="cs-CZ"/>
              </w:rPr>
              <w:t>měsíčně</w:t>
            </w:r>
          </w:p>
        </w:tc>
      </w:tr>
      <w:tr w:rsidR="00F54BD1" w:rsidRPr="009F37CA" w:rsidTr="00B55258">
        <w:tc>
          <w:tcPr>
            <w:tcW w:w="460" w:type="dxa"/>
            <w:vAlign w:val="center"/>
          </w:tcPr>
          <w:p w:rsidR="00F54BD1" w:rsidRPr="009F37CA" w:rsidRDefault="00F54BD1" w:rsidP="00213D76">
            <w:pPr>
              <w:jc w:val="center"/>
              <w:rPr>
                <w:lang w:val="cs-CZ"/>
              </w:rPr>
            </w:pPr>
            <w:r w:rsidRPr="009F37CA">
              <w:rPr>
                <w:lang w:val="cs-CZ"/>
              </w:rPr>
              <w:t>3</w:t>
            </w:r>
          </w:p>
        </w:tc>
        <w:tc>
          <w:tcPr>
            <w:tcW w:w="1383" w:type="dxa"/>
            <w:vMerge/>
          </w:tcPr>
          <w:p w:rsidR="00F54BD1" w:rsidRPr="009F37CA" w:rsidRDefault="00F54BD1" w:rsidP="00213D76">
            <w:pPr>
              <w:jc w:val="both"/>
              <w:rPr>
                <w:lang w:val="cs-CZ"/>
              </w:rPr>
            </w:pPr>
          </w:p>
        </w:tc>
        <w:tc>
          <w:tcPr>
            <w:tcW w:w="5954" w:type="dxa"/>
          </w:tcPr>
          <w:p w:rsidR="00F54BD1" w:rsidRPr="009F37CA" w:rsidRDefault="00F54BD1" w:rsidP="00213D76">
            <w:pPr>
              <w:jc w:val="both"/>
              <w:rPr>
                <w:highlight w:val="lightGray"/>
                <w:lang w:val="cs-CZ"/>
              </w:rPr>
            </w:pPr>
            <w:r w:rsidRPr="009F37CA">
              <w:rPr>
                <w:highlight w:val="lightGray"/>
                <w:lang w:val="cs-CZ"/>
              </w:rPr>
              <w:t>CAPEX - investiční (kapitálové) výdaje</w:t>
            </w:r>
          </w:p>
        </w:tc>
        <w:tc>
          <w:tcPr>
            <w:tcW w:w="992" w:type="dxa"/>
            <w:vAlign w:val="center"/>
          </w:tcPr>
          <w:p w:rsidR="00F54BD1" w:rsidRPr="009F37CA" w:rsidRDefault="00F54BD1" w:rsidP="00213D76">
            <w:pPr>
              <w:jc w:val="center"/>
              <w:rPr>
                <w:lang w:val="cs-CZ"/>
              </w:rPr>
            </w:pPr>
          </w:p>
        </w:tc>
        <w:tc>
          <w:tcPr>
            <w:tcW w:w="1134" w:type="dxa"/>
            <w:vAlign w:val="center"/>
          </w:tcPr>
          <w:p w:rsidR="00F54BD1" w:rsidRPr="009F37CA" w:rsidRDefault="00F54BD1" w:rsidP="00213D76">
            <w:pPr>
              <w:jc w:val="center"/>
              <w:rPr>
                <w:lang w:val="cs-CZ"/>
              </w:rPr>
            </w:pPr>
            <w:r w:rsidRPr="009F37CA">
              <w:rPr>
                <w:lang w:val="cs-CZ"/>
              </w:rPr>
              <w:t>měsíčně</w:t>
            </w:r>
          </w:p>
        </w:tc>
      </w:tr>
      <w:tr w:rsidR="00F54BD1" w:rsidRPr="009F37CA" w:rsidTr="00B55258">
        <w:tc>
          <w:tcPr>
            <w:tcW w:w="460" w:type="dxa"/>
            <w:vAlign w:val="center"/>
          </w:tcPr>
          <w:p w:rsidR="00F54BD1" w:rsidRPr="009F37CA" w:rsidRDefault="00F54BD1" w:rsidP="00213D76">
            <w:pPr>
              <w:jc w:val="center"/>
              <w:rPr>
                <w:lang w:val="cs-CZ"/>
              </w:rPr>
            </w:pPr>
            <w:r w:rsidRPr="009F37CA">
              <w:rPr>
                <w:lang w:val="cs-CZ"/>
              </w:rPr>
              <w:t>4</w:t>
            </w:r>
          </w:p>
        </w:tc>
        <w:tc>
          <w:tcPr>
            <w:tcW w:w="1383" w:type="dxa"/>
            <w:vMerge/>
          </w:tcPr>
          <w:p w:rsidR="00F54BD1" w:rsidRPr="009F37CA" w:rsidRDefault="00F54BD1" w:rsidP="00213D76">
            <w:pPr>
              <w:jc w:val="both"/>
              <w:rPr>
                <w:lang w:val="cs-CZ"/>
              </w:rPr>
            </w:pPr>
          </w:p>
        </w:tc>
        <w:tc>
          <w:tcPr>
            <w:tcW w:w="5954" w:type="dxa"/>
          </w:tcPr>
          <w:p w:rsidR="00F54BD1" w:rsidRPr="009F37CA" w:rsidRDefault="00F54BD1" w:rsidP="00213D76">
            <w:pPr>
              <w:jc w:val="both"/>
              <w:rPr>
                <w:highlight w:val="lightGray"/>
                <w:lang w:val="cs-CZ"/>
              </w:rPr>
            </w:pPr>
            <w:r w:rsidRPr="009F37CA">
              <w:rPr>
                <w:highlight w:val="lightGray"/>
                <w:lang w:val="cs-CZ"/>
              </w:rPr>
              <w:t>Mzdová produktivita</w:t>
            </w:r>
            <w:r w:rsidR="00EC5110">
              <w:rPr>
                <w:highlight w:val="lightGray"/>
                <w:lang w:val="cs-CZ"/>
              </w:rPr>
              <w:t xml:space="preserve"> </w:t>
            </w:r>
            <w:r w:rsidRPr="009F37CA">
              <w:rPr>
                <w:highlight w:val="lightGray"/>
                <w:lang w:val="cs-CZ"/>
              </w:rPr>
              <w:t>(mzdové náklady k</w:t>
            </w:r>
            <w:r w:rsidR="008F72F8" w:rsidRPr="009F37CA">
              <w:rPr>
                <w:highlight w:val="lightGray"/>
                <w:lang w:val="cs-CZ"/>
              </w:rPr>
              <w:t> </w:t>
            </w:r>
            <w:r w:rsidRPr="009F37CA">
              <w:rPr>
                <w:highlight w:val="lightGray"/>
                <w:lang w:val="cs-CZ"/>
              </w:rPr>
              <w:t>tržbám</w:t>
            </w:r>
            <w:r w:rsidR="008F72F8" w:rsidRPr="009F37CA">
              <w:rPr>
                <w:highlight w:val="lightGray"/>
                <w:lang w:val="cs-CZ"/>
              </w:rPr>
              <w:t>; max. 25</w:t>
            </w:r>
            <w:r w:rsidRPr="009F37CA">
              <w:rPr>
                <w:highlight w:val="lightGray"/>
                <w:lang w:val="cs-CZ"/>
              </w:rPr>
              <w:t>)</w:t>
            </w:r>
          </w:p>
        </w:tc>
        <w:tc>
          <w:tcPr>
            <w:tcW w:w="992" w:type="dxa"/>
            <w:vAlign w:val="center"/>
          </w:tcPr>
          <w:p w:rsidR="00F54BD1" w:rsidRPr="009F37CA" w:rsidRDefault="00F54BD1" w:rsidP="00213D76">
            <w:pPr>
              <w:jc w:val="center"/>
              <w:rPr>
                <w:lang w:val="cs-CZ"/>
              </w:rPr>
            </w:pPr>
            <w:r w:rsidRPr="009F37CA">
              <w:rPr>
                <w:lang w:val="cs-CZ"/>
              </w:rPr>
              <w:t>%</w:t>
            </w:r>
          </w:p>
        </w:tc>
        <w:tc>
          <w:tcPr>
            <w:tcW w:w="1134" w:type="dxa"/>
            <w:vAlign w:val="center"/>
          </w:tcPr>
          <w:p w:rsidR="00F54BD1" w:rsidRPr="009F37CA" w:rsidRDefault="00F54BD1" w:rsidP="00213D76">
            <w:pPr>
              <w:jc w:val="center"/>
              <w:rPr>
                <w:lang w:val="cs-CZ"/>
              </w:rPr>
            </w:pPr>
            <w:r w:rsidRPr="009F37CA">
              <w:rPr>
                <w:lang w:val="cs-CZ"/>
              </w:rPr>
              <w:t>měsíčně</w:t>
            </w:r>
          </w:p>
        </w:tc>
      </w:tr>
      <w:tr w:rsidR="009E609F" w:rsidRPr="009F37CA" w:rsidTr="00B55258">
        <w:tc>
          <w:tcPr>
            <w:tcW w:w="460" w:type="dxa"/>
            <w:vAlign w:val="center"/>
          </w:tcPr>
          <w:p w:rsidR="009E609F" w:rsidRPr="009F37CA" w:rsidRDefault="009E609F" w:rsidP="00213D76">
            <w:pPr>
              <w:jc w:val="center"/>
              <w:rPr>
                <w:lang w:val="cs-CZ"/>
              </w:rPr>
            </w:pPr>
            <w:r w:rsidRPr="009F37CA">
              <w:rPr>
                <w:lang w:val="cs-CZ"/>
              </w:rPr>
              <w:t>5</w:t>
            </w:r>
          </w:p>
        </w:tc>
        <w:tc>
          <w:tcPr>
            <w:tcW w:w="1383" w:type="dxa"/>
            <w:vMerge/>
          </w:tcPr>
          <w:p w:rsidR="009E609F" w:rsidRPr="009F37CA" w:rsidRDefault="009E609F" w:rsidP="00213D76">
            <w:pPr>
              <w:jc w:val="both"/>
              <w:rPr>
                <w:lang w:val="cs-CZ"/>
              </w:rPr>
            </w:pPr>
          </w:p>
        </w:tc>
        <w:tc>
          <w:tcPr>
            <w:tcW w:w="5954" w:type="dxa"/>
          </w:tcPr>
          <w:p w:rsidR="009E609F" w:rsidRPr="009F37CA" w:rsidRDefault="009E609F" w:rsidP="008D19B2">
            <w:pPr>
              <w:jc w:val="both"/>
              <w:rPr>
                <w:highlight w:val="lightGray"/>
                <w:lang w:val="cs-CZ"/>
              </w:rPr>
            </w:pPr>
            <w:r w:rsidRPr="009F37CA">
              <w:rPr>
                <w:highlight w:val="lightGray"/>
                <w:lang w:val="cs-CZ"/>
              </w:rPr>
              <w:t>Čistý provozní kapitál</w:t>
            </w:r>
          </w:p>
          <w:p w:rsidR="009E609F" w:rsidRPr="009F37CA" w:rsidRDefault="009E609F" w:rsidP="008D19B2">
            <w:pPr>
              <w:jc w:val="both"/>
              <w:rPr>
                <w:highlight w:val="lightGray"/>
                <w:lang w:val="cs-CZ"/>
              </w:rPr>
            </w:pPr>
            <w:r w:rsidRPr="009F37CA">
              <w:rPr>
                <w:highlight w:val="lightGray"/>
                <w:lang w:val="cs-CZ"/>
              </w:rPr>
              <w:t>(kolik dní chodu firmy pokryji kapitálem, min. 15)</w:t>
            </w:r>
          </w:p>
        </w:tc>
        <w:tc>
          <w:tcPr>
            <w:tcW w:w="992" w:type="dxa"/>
            <w:vAlign w:val="center"/>
          </w:tcPr>
          <w:p w:rsidR="009E609F" w:rsidRPr="009F37CA" w:rsidRDefault="009E609F" w:rsidP="00213D76">
            <w:pPr>
              <w:jc w:val="center"/>
              <w:rPr>
                <w:lang w:val="cs-CZ"/>
              </w:rPr>
            </w:pPr>
            <w:r w:rsidRPr="009F37CA">
              <w:rPr>
                <w:lang w:val="cs-CZ"/>
              </w:rPr>
              <w:t>počet dní</w:t>
            </w:r>
          </w:p>
        </w:tc>
        <w:tc>
          <w:tcPr>
            <w:tcW w:w="1134" w:type="dxa"/>
            <w:vAlign w:val="center"/>
          </w:tcPr>
          <w:p w:rsidR="009E609F" w:rsidRPr="009F37CA" w:rsidRDefault="009E609F"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6</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8D19B2">
            <w:pPr>
              <w:jc w:val="both"/>
              <w:rPr>
                <w:lang w:val="cs-CZ"/>
              </w:rPr>
            </w:pPr>
            <w:r w:rsidRPr="009F37CA">
              <w:rPr>
                <w:lang w:val="cs-CZ"/>
              </w:rPr>
              <w:t xml:space="preserve">Rychlá likvidita - </w:t>
            </w:r>
            <w:r w:rsidRPr="009F37CA">
              <w:rPr>
                <w:rFonts w:cs="Arial"/>
                <w:color w:val="000000" w:themeColor="text1"/>
                <w:shd w:val="clear" w:color="auto" w:fill="FFFFFF"/>
                <w:lang w:val="cs-CZ"/>
              </w:rPr>
              <w:t>CPR (</w:t>
            </w:r>
            <w:r w:rsidRPr="005006B3">
              <w:rPr>
                <w:rFonts w:cs="Arial"/>
                <w:color w:val="000000" w:themeColor="text1"/>
                <w:shd w:val="clear" w:color="auto" w:fill="FFFFFF"/>
                <w:lang w:val="en-GB"/>
              </w:rPr>
              <w:t>Cash Position Ratio</w:t>
            </w:r>
            <w:r w:rsidRPr="009F37CA">
              <w:rPr>
                <w:rFonts w:cs="Arial"/>
                <w:color w:val="000000" w:themeColor="text1"/>
                <w:shd w:val="clear" w:color="auto" w:fill="FFFFFF"/>
                <w:lang w:val="cs-CZ"/>
              </w:rPr>
              <w:t>)</w:t>
            </w:r>
          </w:p>
          <w:p w:rsidR="008F72F8" w:rsidRPr="009F37CA" w:rsidRDefault="008F72F8" w:rsidP="008D19B2">
            <w:pPr>
              <w:rPr>
                <w:lang w:val="cs-CZ"/>
              </w:rPr>
            </w:pPr>
            <w:r w:rsidRPr="009F37CA">
              <w:rPr>
                <w:lang w:val="cs-CZ"/>
              </w:rPr>
              <w:t>(krátkodobé pohledávky + finanční majetek +</w:t>
            </w:r>
          </w:p>
          <w:p w:rsidR="008F72F8" w:rsidRPr="009F37CA" w:rsidRDefault="008F72F8" w:rsidP="008D19B2">
            <w:pPr>
              <w:rPr>
                <w:lang w:val="cs-CZ"/>
              </w:rPr>
            </w:pPr>
            <w:r w:rsidRPr="009F37CA">
              <w:rPr>
                <w:lang w:val="cs-CZ"/>
              </w:rPr>
              <w:t>ostatní aktiva) / krátkodobé závazky</w:t>
            </w:r>
          </w:p>
        </w:tc>
        <w:tc>
          <w:tcPr>
            <w:tcW w:w="992" w:type="dxa"/>
            <w:vAlign w:val="center"/>
          </w:tcPr>
          <w:p w:rsidR="008F72F8" w:rsidRPr="009F37CA" w:rsidRDefault="008F72F8" w:rsidP="00213D76">
            <w:pPr>
              <w:jc w:val="center"/>
              <w:rPr>
                <w:sz w:val="20"/>
                <w:szCs w:val="20"/>
                <w:lang w:val="cs-CZ"/>
              </w:rPr>
            </w:pPr>
            <w:r w:rsidRPr="009F37CA">
              <w:rPr>
                <w:sz w:val="20"/>
                <w:szCs w:val="20"/>
                <w:lang w:val="cs-CZ"/>
              </w:rPr>
              <w:t>(0,2</w:t>
            </w:r>
            <w:r w:rsidRPr="009F37CA">
              <w:rPr>
                <w:sz w:val="20"/>
                <w:szCs w:val="20"/>
                <w:lang w:val="cs-CZ"/>
              </w:rPr>
              <w:sym w:font="Symbol" w:char="F0B8"/>
            </w:r>
            <w:r w:rsidRPr="009F37CA">
              <w:rPr>
                <w:sz w:val="20"/>
                <w:szCs w:val="20"/>
                <w:lang w:val="cs-CZ"/>
              </w:rPr>
              <w:t>0,5)</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7</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8D19B2">
            <w:pPr>
              <w:jc w:val="both"/>
              <w:rPr>
                <w:lang w:val="cs-CZ"/>
              </w:rPr>
            </w:pPr>
            <w:r w:rsidRPr="009F37CA">
              <w:rPr>
                <w:lang w:val="cs-CZ"/>
              </w:rPr>
              <w:t>Rentabilita tržeb - ROS (</w:t>
            </w:r>
            <w:r w:rsidRPr="005006B3">
              <w:rPr>
                <w:lang w:val="en-GB"/>
              </w:rPr>
              <w:t>Return on Sales</w:t>
            </w:r>
            <w:r w:rsidRPr="009F37CA">
              <w:rPr>
                <w:lang w:val="cs-CZ"/>
              </w:rPr>
              <w:t>)</w:t>
            </w:r>
          </w:p>
          <w:p w:rsidR="008F72F8" w:rsidRPr="009F37CA" w:rsidRDefault="008F72F8" w:rsidP="008D19B2">
            <w:pPr>
              <w:jc w:val="both"/>
              <w:rPr>
                <w:lang w:val="cs-CZ"/>
              </w:rPr>
            </w:pPr>
            <w:r w:rsidRPr="009F37CA">
              <w:rPr>
                <w:lang w:val="cs-CZ"/>
              </w:rPr>
              <w:t>(Čistý zisk po zdanění / tržby</w:t>
            </w:r>
            <w:r w:rsidR="00EC5110">
              <w:rPr>
                <w:lang w:val="cs-CZ"/>
              </w:rPr>
              <w:t xml:space="preserve"> </w:t>
            </w:r>
            <w:r w:rsidR="00EC5110" w:rsidRPr="00EC5110">
              <w:rPr>
                <w:color w:val="000000" w:themeColor="text1"/>
                <w:lang w:val="cs-CZ"/>
              </w:rPr>
              <w:t>* 100</w:t>
            </w:r>
            <w:r w:rsidRPr="009F37CA">
              <w:rPr>
                <w:lang w:val="cs-CZ"/>
              </w:rPr>
              <w:t>; min 2)</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ročně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8</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8D19B2">
            <w:pPr>
              <w:jc w:val="both"/>
              <w:rPr>
                <w:lang w:val="cs-CZ"/>
              </w:rPr>
            </w:pPr>
            <w:r w:rsidRPr="009F37CA">
              <w:rPr>
                <w:lang w:val="cs-CZ"/>
              </w:rPr>
              <w:t xml:space="preserve">Spokojenost zaměstnanců </w:t>
            </w:r>
          </w:p>
          <w:p w:rsidR="008F72F8" w:rsidRPr="009F37CA" w:rsidRDefault="008F72F8" w:rsidP="008D19B2">
            <w:pPr>
              <w:jc w:val="both"/>
              <w:rPr>
                <w:lang w:val="cs-CZ"/>
              </w:rPr>
            </w:pPr>
            <w:r w:rsidRPr="009F37CA">
              <w:rPr>
                <w:lang w:val="cs-CZ"/>
              </w:rPr>
              <w:t>(z anonymního průzkumu externí agenturou)</w:t>
            </w:r>
          </w:p>
        </w:tc>
        <w:tc>
          <w:tcPr>
            <w:tcW w:w="992" w:type="dxa"/>
            <w:vAlign w:val="center"/>
          </w:tcPr>
          <w:p w:rsidR="008F72F8" w:rsidRPr="009F37CA" w:rsidRDefault="008F72F8" w:rsidP="00213D76">
            <w:pPr>
              <w:jc w:val="center"/>
              <w:rPr>
                <w:lang w:val="cs-CZ"/>
              </w:rPr>
            </w:pPr>
            <w:r w:rsidRPr="009F37CA">
              <w:rPr>
                <w:lang w:val="cs-CZ"/>
              </w:rPr>
              <w:t>např. %</w:t>
            </w:r>
          </w:p>
        </w:tc>
        <w:tc>
          <w:tcPr>
            <w:tcW w:w="1134" w:type="dxa"/>
            <w:vAlign w:val="center"/>
          </w:tcPr>
          <w:p w:rsidR="008F72F8" w:rsidRPr="009F37CA" w:rsidRDefault="008F72F8" w:rsidP="00213D76">
            <w:pPr>
              <w:jc w:val="center"/>
              <w:rPr>
                <w:lang w:val="cs-CZ"/>
              </w:rPr>
            </w:pPr>
            <w:r w:rsidRPr="009F37CA">
              <w:rPr>
                <w:lang w:val="cs-CZ"/>
              </w:rPr>
              <w:t>ročně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9</w:t>
            </w:r>
          </w:p>
        </w:tc>
        <w:tc>
          <w:tcPr>
            <w:tcW w:w="1383" w:type="dxa"/>
            <w:vMerge w:val="restart"/>
          </w:tcPr>
          <w:p w:rsidR="00107FB1" w:rsidRDefault="008F72F8" w:rsidP="00213D76">
            <w:pPr>
              <w:jc w:val="both"/>
              <w:rPr>
                <w:lang w:val="cs-CZ"/>
              </w:rPr>
            </w:pPr>
            <w:r w:rsidRPr="009F37CA">
              <w:rPr>
                <w:lang w:val="cs-CZ"/>
              </w:rPr>
              <w:t>BOZP a</w:t>
            </w:r>
          </w:p>
          <w:p w:rsidR="008F72F8" w:rsidRPr="00C41684" w:rsidRDefault="008F72F8" w:rsidP="0095755B">
            <w:pPr>
              <w:jc w:val="both"/>
              <w:rPr>
                <w:color w:val="FF0000"/>
                <w:lang w:val="cs-CZ"/>
              </w:rPr>
            </w:pPr>
            <w:r w:rsidRPr="009F37CA">
              <w:rPr>
                <w:lang w:val="cs-CZ"/>
              </w:rPr>
              <w:t>OHSAS</w:t>
            </w:r>
          </w:p>
        </w:tc>
        <w:tc>
          <w:tcPr>
            <w:tcW w:w="5954" w:type="dxa"/>
          </w:tcPr>
          <w:p w:rsidR="008F72F8" w:rsidRPr="009F37CA" w:rsidRDefault="008F72F8" w:rsidP="008D19B2">
            <w:pPr>
              <w:jc w:val="both"/>
              <w:rPr>
                <w:highlight w:val="lightGray"/>
                <w:lang w:val="cs-CZ"/>
              </w:rPr>
            </w:pPr>
            <w:r w:rsidRPr="009F37CA">
              <w:rPr>
                <w:highlight w:val="lightGray"/>
                <w:lang w:val="cs-CZ"/>
              </w:rPr>
              <w:t>Počet registrovaných úrazů</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10</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213D76">
            <w:pPr>
              <w:jc w:val="both"/>
              <w:rPr>
                <w:lang w:val="cs-CZ"/>
              </w:rPr>
            </w:pPr>
            <w:r w:rsidRPr="009F37CA">
              <w:rPr>
                <w:lang w:val="cs-CZ"/>
              </w:rPr>
              <w:t>Počet neregistrovaných úrazů</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11</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213D76">
            <w:pPr>
              <w:jc w:val="both"/>
              <w:rPr>
                <w:lang w:val="cs-CZ"/>
              </w:rPr>
            </w:pPr>
            <w:r w:rsidRPr="009F37CA">
              <w:rPr>
                <w:lang w:val="cs-CZ"/>
              </w:rPr>
              <w:t>Výsledky auditů (</w:t>
            </w:r>
            <w:proofErr w:type="spellStart"/>
            <w:r w:rsidRPr="009F37CA">
              <w:rPr>
                <w:lang w:val="cs-CZ"/>
              </w:rPr>
              <w:t>int</w:t>
            </w:r>
            <w:proofErr w:type="spellEnd"/>
            <w:r w:rsidRPr="009F37CA">
              <w:rPr>
                <w:lang w:val="cs-CZ"/>
              </w:rPr>
              <w:t>./</w:t>
            </w:r>
            <w:proofErr w:type="spellStart"/>
            <w:r w:rsidRPr="009F37CA">
              <w:rPr>
                <w:lang w:val="cs-CZ"/>
              </w:rPr>
              <w:t>ext</w:t>
            </w:r>
            <w:proofErr w:type="spellEnd"/>
            <w:r w:rsidRPr="009F37CA">
              <w:rPr>
                <w:lang w:val="cs-CZ"/>
              </w:rPr>
              <w:t>.)</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12</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213D76">
            <w:pPr>
              <w:jc w:val="both"/>
              <w:rPr>
                <w:lang w:val="cs-CZ"/>
              </w:rPr>
            </w:pPr>
            <w:r w:rsidRPr="009F37CA">
              <w:rPr>
                <w:lang w:val="cs-CZ"/>
              </w:rPr>
              <w:t>Náklady na likvidaci odpadů/objem prodeje</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13</w:t>
            </w:r>
          </w:p>
        </w:tc>
        <w:tc>
          <w:tcPr>
            <w:tcW w:w="1383" w:type="dxa"/>
            <w:vMerge w:val="restart"/>
          </w:tcPr>
          <w:p w:rsidR="008F72F8" w:rsidRPr="009F37CA" w:rsidRDefault="008F72F8" w:rsidP="00213D76">
            <w:pPr>
              <w:jc w:val="both"/>
              <w:rPr>
                <w:lang w:val="cs-CZ"/>
              </w:rPr>
            </w:pPr>
            <w:r w:rsidRPr="009F37CA">
              <w:rPr>
                <w:lang w:val="cs-CZ"/>
              </w:rPr>
              <w:t xml:space="preserve">Výroba </w:t>
            </w:r>
          </w:p>
          <w:p w:rsidR="008F72F8" w:rsidRPr="009F37CA" w:rsidRDefault="0086545A" w:rsidP="00213D76">
            <w:pPr>
              <w:rPr>
                <w:lang w:val="cs-CZ"/>
              </w:rPr>
            </w:pPr>
            <w:r w:rsidRPr="009F37CA">
              <w:rPr>
                <w:lang w:val="cs-CZ"/>
              </w:rPr>
              <w:t>(včetně plánování</w:t>
            </w:r>
            <w:r w:rsidR="008F72F8" w:rsidRPr="009F37CA">
              <w:rPr>
                <w:lang w:val="cs-CZ"/>
              </w:rPr>
              <w:t xml:space="preserve"> a </w:t>
            </w:r>
            <w:r w:rsidRPr="009F37CA">
              <w:rPr>
                <w:lang w:val="cs-CZ"/>
              </w:rPr>
              <w:t>logistiky</w:t>
            </w:r>
            <w:r w:rsidR="008F72F8" w:rsidRPr="009F37CA">
              <w:rPr>
                <w:lang w:val="cs-CZ"/>
              </w:rPr>
              <w:t>)</w:t>
            </w:r>
          </w:p>
        </w:tc>
        <w:tc>
          <w:tcPr>
            <w:tcW w:w="5954" w:type="dxa"/>
          </w:tcPr>
          <w:p w:rsidR="008F72F8" w:rsidRPr="009F37CA" w:rsidRDefault="008F72F8" w:rsidP="00213D76">
            <w:pPr>
              <w:jc w:val="both"/>
              <w:rPr>
                <w:highlight w:val="lightGray"/>
                <w:lang w:val="cs-CZ"/>
              </w:rPr>
            </w:pPr>
            <w:r w:rsidRPr="009F37CA">
              <w:rPr>
                <w:highlight w:val="lightGray"/>
                <w:lang w:val="cs-CZ"/>
              </w:rPr>
              <w:t xml:space="preserve">Produktivita </w:t>
            </w:r>
          </w:p>
          <w:p w:rsidR="008F72F8" w:rsidRPr="009F37CA" w:rsidRDefault="008F72F8" w:rsidP="00213D76">
            <w:pPr>
              <w:jc w:val="both"/>
              <w:rPr>
                <w:highlight w:val="lightGray"/>
                <w:lang w:val="cs-CZ"/>
              </w:rPr>
            </w:pPr>
            <w:r w:rsidRPr="009F37CA">
              <w:rPr>
                <w:highlight w:val="lightGray"/>
                <w:lang w:val="cs-CZ"/>
              </w:rPr>
              <w:t>(odvedených hod./výrobní jednotku)</w:t>
            </w:r>
          </w:p>
        </w:tc>
        <w:tc>
          <w:tcPr>
            <w:tcW w:w="992" w:type="dxa"/>
            <w:vAlign w:val="center"/>
          </w:tcPr>
          <w:p w:rsidR="008F72F8" w:rsidRPr="009F37CA" w:rsidRDefault="008F72F8" w:rsidP="00213D76">
            <w:pPr>
              <w:jc w:val="center"/>
              <w:rPr>
                <w:lang w:val="cs-CZ"/>
              </w:rPr>
            </w:pPr>
            <w:r w:rsidRPr="009F37CA">
              <w:rPr>
                <w:lang w:val="cs-CZ"/>
              </w:rPr>
              <w:t>hod./ks</w:t>
            </w:r>
          </w:p>
          <w:p w:rsidR="008F72F8" w:rsidRPr="009F37CA" w:rsidRDefault="008F72F8" w:rsidP="00213D76">
            <w:pPr>
              <w:jc w:val="center"/>
              <w:rPr>
                <w:lang w:val="cs-CZ"/>
              </w:rPr>
            </w:pPr>
            <w:r w:rsidRPr="009F37CA">
              <w:rPr>
                <w:lang w:val="cs-CZ"/>
              </w:rPr>
              <w:t>hod./Kč</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14</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213D76">
            <w:pPr>
              <w:jc w:val="both"/>
              <w:rPr>
                <w:highlight w:val="lightGray"/>
                <w:lang w:val="cs-CZ"/>
              </w:rPr>
            </w:pPr>
            <w:r w:rsidRPr="009F37CA">
              <w:rPr>
                <w:highlight w:val="lightGray"/>
                <w:lang w:val="cs-CZ"/>
              </w:rPr>
              <w:t>Dodávková schopnost</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15</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213D76">
            <w:pPr>
              <w:jc w:val="both"/>
              <w:rPr>
                <w:lang w:val="cs-CZ"/>
              </w:rPr>
            </w:pPr>
            <w:proofErr w:type="spellStart"/>
            <w:r w:rsidRPr="009F37CA">
              <w:rPr>
                <w:lang w:val="cs-CZ"/>
              </w:rPr>
              <w:t>Backlog</w:t>
            </w:r>
            <w:proofErr w:type="spellEnd"/>
            <w:r w:rsidRPr="009F37CA">
              <w:rPr>
                <w:lang w:val="cs-CZ"/>
              </w:rPr>
              <w:t xml:space="preserve"> (nedodělávky v objemu prodeje vůči odsouhlaseným termínům zákazníkovi)</w:t>
            </w:r>
          </w:p>
        </w:tc>
        <w:tc>
          <w:tcPr>
            <w:tcW w:w="992" w:type="dxa"/>
            <w:vAlign w:val="center"/>
          </w:tcPr>
          <w:p w:rsidR="008F72F8" w:rsidRPr="009F37CA" w:rsidRDefault="008F72F8" w:rsidP="00213D76">
            <w:pPr>
              <w:jc w:val="center"/>
              <w:rPr>
                <w:lang w:val="cs-CZ"/>
              </w:rPr>
            </w:pPr>
            <w:r w:rsidRPr="009F37CA">
              <w:rPr>
                <w:lang w:val="cs-CZ"/>
              </w:rPr>
              <w:t>Kč</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16</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213D76">
            <w:pPr>
              <w:jc w:val="both"/>
              <w:rPr>
                <w:lang w:val="cs-CZ"/>
              </w:rPr>
            </w:pPr>
            <w:r w:rsidRPr="009F37CA">
              <w:rPr>
                <w:lang w:val="cs-CZ"/>
              </w:rPr>
              <w:t>Náklady spojené s mimořádnou přepravou zakázek</w:t>
            </w:r>
          </w:p>
        </w:tc>
        <w:tc>
          <w:tcPr>
            <w:tcW w:w="992" w:type="dxa"/>
            <w:vAlign w:val="center"/>
          </w:tcPr>
          <w:p w:rsidR="008F72F8" w:rsidRPr="009F37CA" w:rsidRDefault="008F72F8" w:rsidP="00213D76">
            <w:pPr>
              <w:jc w:val="center"/>
              <w:rPr>
                <w:lang w:val="cs-CZ"/>
              </w:rPr>
            </w:pPr>
            <w:r w:rsidRPr="009F37CA">
              <w:rPr>
                <w:lang w:val="cs-CZ"/>
              </w:rPr>
              <w:t>Kč</w:t>
            </w:r>
          </w:p>
        </w:tc>
        <w:tc>
          <w:tcPr>
            <w:tcW w:w="1134" w:type="dxa"/>
            <w:vAlign w:val="center"/>
          </w:tcPr>
          <w:p w:rsidR="008F72F8" w:rsidRPr="009F37CA" w:rsidRDefault="008F72F8" w:rsidP="00213D76">
            <w:pPr>
              <w:jc w:val="center"/>
              <w:rPr>
                <w:lang w:val="cs-CZ"/>
              </w:rPr>
            </w:pPr>
            <w:r w:rsidRPr="009F37CA">
              <w:rPr>
                <w:lang w:val="cs-CZ"/>
              </w:rPr>
              <w:t>měsíčně</w:t>
            </w:r>
          </w:p>
        </w:tc>
      </w:tr>
      <w:tr w:rsidR="008F72F8" w:rsidRPr="009F37CA" w:rsidTr="00B55258">
        <w:tc>
          <w:tcPr>
            <w:tcW w:w="460" w:type="dxa"/>
            <w:vAlign w:val="center"/>
          </w:tcPr>
          <w:p w:rsidR="008F72F8" w:rsidRPr="009F37CA" w:rsidRDefault="008F72F8" w:rsidP="00213D76">
            <w:pPr>
              <w:jc w:val="center"/>
              <w:rPr>
                <w:lang w:val="cs-CZ"/>
              </w:rPr>
            </w:pPr>
            <w:r w:rsidRPr="009F37CA">
              <w:rPr>
                <w:lang w:val="cs-CZ"/>
              </w:rPr>
              <w:t>17</w:t>
            </w:r>
          </w:p>
        </w:tc>
        <w:tc>
          <w:tcPr>
            <w:tcW w:w="1383" w:type="dxa"/>
            <w:vMerge/>
          </w:tcPr>
          <w:p w:rsidR="008F72F8" w:rsidRPr="009F37CA" w:rsidRDefault="008F72F8" w:rsidP="00213D76">
            <w:pPr>
              <w:jc w:val="both"/>
              <w:rPr>
                <w:lang w:val="cs-CZ"/>
              </w:rPr>
            </w:pPr>
          </w:p>
        </w:tc>
        <w:tc>
          <w:tcPr>
            <w:tcW w:w="5954" w:type="dxa"/>
          </w:tcPr>
          <w:p w:rsidR="008F72F8" w:rsidRPr="009F37CA" w:rsidRDefault="008F72F8" w:rsidP="00C41684">
            <w:pPr>
              <w:jc w:val="both"/>
              <w:rPr>
                <w:highlight w:val="lightGray"/>
                <w:lang w:val="cs-CZ"/>
              </w:rPr>
            </w:pPr>
            <w:r w:rsidRPr="009F37CA">
              <w:rPr>
                <w:highlight w:val="lightGray"/>
                <w:lang w:val="cs-CZ"/>
              </w:rPr>
              <w:t>OEE</w:t>
            </w:r>
            <w:r w:rsidR="00C41684">
              <w:rPr>
                <w:color w:val="FF0000"/>
                <w:lang w:val="cs-CZ"/>
              </w:rPr>
              <w:t xml:space="preserve"> </w:t>
            </w:r>
            <w:r w:rsidR="0095755B">
              <w:rPr>
                <w:lang w:val="cs-CZ"/>
              </w:rPr>
              <w:t>(vysvětlení v</w:t>
            </w:r>
            <w:r w:rsidR="00B86CE5">
              <w:rPr>
                <w:color w:val="FF0000"/>
                <w:lang w:val="cs-CZ"/>
              </w:rPr>
              <w:t xml:space="preserve"> </w:t>
            </w:r>
            <w:r w:rsidR="004B2431">
              <w:rPr>
                <w:lang w:val="cs-CZ"/>
              </w:rPr>
              <w:t>k</w:t>
            </w:r>
            <w:r w:rsidR="0095755B">
              <w:rPr>
                <w:lang w:val="cs-CZ"/>
              </w:rPr>
              <w:t>apitole</w:t>
            </w:r>
            <w:r w:rsidR="004B2431" w:rsidRPr="004B2431">
              <w:rPr>
                <w:lang w:val="cs-CZ"/>
              </w:rPr>
              <w:t xml:space="preserve"> 6)</w:t>
            </w:r>
          </w:p>
        </w:tc>
        <w:tc>
          <w:tcPr>
            <w:tcW w:w="992" w:type="dxa"/>
            <w:vAlign w:val="center"/>
          </w:tcPr>
          <w:p w:rsidR="008F72F8" w:rsidRPr="009F37CA" w:rsidRDefault="008F72F8" w:rsidP="00213D76">
            <w:pPr>
              <w:jc w:val="center"/>
              <w:rPr>
                <w:lang w:val="cs-CZ"/>
              </w:rPr>
            </w:pPr>
            <w:r w:rsidRPr="009F37CA">
              <w:rPr>
                <w:lang w:val="cs-CZ"/>
              </w:rPr>
              <w:t>%</w:t>
            </w:r>
          </w:p>
        </w:tc>
        <w:tc>
          <w:tcPr>
            <w:tcW w:w="1134" w:type="dxa"/>
            <w:vAlign w:val="center"/>
          </w:tcPr>
          <w:p w:rsidR="008F72F8" w:rsidRPr="009F37CA" w:rsidRDefault="008F72F8"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18</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Rozpracovanost/tržby</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19</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FTT (</w:t>
            </w:r>
            <w:r w:rsidRPr="005006B3">
              <w:rPr>
                <w:lang w:val="en-GB"/>
              </w:rPr>
              <w:t>First Time Through</w:t>
            </w:r>
            <w:r w:rsidRPr="009F37CA">
              <w:rPr>
                <w:lang w:val="cs-CZ"/>
              </w:rPr>
              <w:t>)</w:t>
            </w:r>
          </w:p>
          <w:p w:rsidR="00F90843" w:rsidRPr="009F37CA" w:rsidRDefault="00F90843" w:rsidP="00213D76">
            <w:pPr>
              <w:jc w:val="both"/>
              <w:rPr>
                <w:lang w:val="cs-CZ"/>
              </w:rPr>
            </w:pPr>
            <w:r w:rsidRPr="009F37CA">
              <w:rPr>
                <w:lang w:val="cs-CZ"/>
              </w:rPr>
              <w:t xml:space="preserve">Jaký objem výroby </w:t>
            </w:r>
            <w:r w:rsidRPr="004B2431">
              <w:rPr>
                <w:i/>
                <w:lang w:val="cs-CZ"/>
              </w:rPr>
              <w:t>projde napoprvé</w:t>
            </w:r>
            <w:r w:rsidRPr="009F37CA">
              <w:rPr>
                <w:lang w:val="cs-CZ"/>
              </w:rPr>
              <w:t xml:space="preserve"> celým tokem výroby</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20</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Objem nadprací</w:t>
            </w:r>
          </w:p>
        </w:tc>
        <w:tc>
          <w:tcPr>
            <w:tcW w:w="992" w:type="dxa"/>
            <w:vAlign w:val="center"/>
          </w:tcPr>
          <w:p w:rsidR="00F90843" w:rsidRPr="009F37CA" w:rsidRDefault="00F90843" w:rsidP="00213D76">
            <w:pPr>
              <w:jc w:val="center"/>
              <w:rPr>
                <w:lang w:val="cs-CZ"/>
              </w:rPr>
            </w:pPr>
            <w:r w:rsidRPr="009F37CA">
              <w:rPr>
                <w:lang w:val="cs-CZ"/>
              </w:rPr>
              <w:t>hod.</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21</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Objem přesčasových hodin</w:t>
            </w:r>
          </w:p>
        </w:tc>
        <w:tc>
          <w:tcPr>
            <w:tcW w:w="992" w:type="dxa"/>
            <w:vAlign w:val="center"/>
          </w:tcPr>
          <w:p w:rsidR="00F90843" w:rsidRPr="009F37CA" w:rsidRDefault="00F90843" w:rsidP="00213D76">
            <w:pPr>
              <w:jc w:val="center"/>
              <w:rPr>
                <w:lang w:val="cs-CZ"/>
              </w:rPr>
            </w:pPr>
            <w:r w:rsidRPr="009F37CA">
              <w:rPr>
                <w:lang w:val="cs-CZ"/>
              </w:rPr>
              <w:t>hod.</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22</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 xml:space="preserve">Spotřeba energií - zemní plyn na tržby(oddělit </w:t>
            </w:r>
            <w:proofErr w:type="spellStart"/>
            <w:r w:rsidRPr="009F37CA">
              <w:rPr>
                <w:highlight w:val="lightGray"/>
                <w:lang w:val="cs-CZ"/>
              </w:rPr>
              <w:t>admin</w:t>
            </w:r>
            <w:proofErr w:type="spellEnd"/>
            <w:r w:rsidRPr="009F37CA">
              <w:rPr>
                <w:highlight w:val="lightGray"/>
                <w:lang w:val="cs-CZ"/>
              </w:rPr>
              <w:t xml:space="preserve">. </w:t>
            </w:r>
            <w:proofErr w:type="gramStart"/>
            <w:r w:rsidRPr="009F37CA">
              <w:rPr>
                <w:highlight w:val="lightGray"/>
                <w:lang w:val="cs-CZ"/>
              </w:rPr>
              <w:t>budovy</w:t>
            </w:r>
            <w:proofErr w:type="gramEnd"/>
            <w:r w:rsidRPr="009F37CA">
              <w:rPr>
                <w:highlight w:val="lightGray"/>
                <w:lang w:val="cs-CZ"/>
              </w:rPr>
              <w:t>)</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23</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Spotřeba energií - elektrická energie na tržby</w:t>
            </w:r>
            <w:r w:rsidR="00107FB1">
              <w:rPr>
                <w:highlight w:val="lightGray"/>
                <w:lang w:val="cs-CZ"/>
              </w:rPr>
              <w:t xml:space="preserve"> (odd. </w:t>
            </w:r>
            <w:proofErr w:type="spellStart"/>
            <w:proofErr w:type="gramStart"/>
            <w:r w:rsidR="00107FB1">
              <w:rPr>
                <w:highlight w:val="lightGray"/>
                <w:lang w:val="cs-CZ"/>
              </w:rPr>
              <w:t>admin</w:t>
            </w:r>
            <w:proofErr w:type="spellEnd"/>
            <w:proofErr w:type="gramEnd"/>
            <w:r w:rsidR="00107FB1">
              <w:rPr>
                <w:highlight w:val="lightGray"/>
                <w:lang w:val="cs-CZ"/>
              </w:rPr>
              <w:t>.</w:t>
            </w:r>
            <w:r w:rsidRPr="009F37CA">
              <w:rPr>
                <w:highlight w:val="lightGray"/>
                <w:lang w:val="cs-CZ"/>
              </w:rPr>
              <w:t>)</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24</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Přínosy zlepšovacích návrhů</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25</w:t>
            </w:r>
          </w:p>
        </w:tc>
        <w:tc>
          <w:tcPr>
            <w:tcW w:w="1383" w:type="dxa"/>
            <w:vMerge w:val="restart"/>
          </w:tcPr>
          <w:p w:rsidR="00F90843" w:rsidRPr="009F37CA" w:rsidRDefault="00F90843" w:rsidP="00213D76">
            <w:pPr>
              <w:jc w:val="both"/>
              <w:rPr>
                <w:lang w:val="cs-CZ"/>
              </w:rPr>
            </w:pPr>
            <w:r w:rsidRPr="009F37CA">
              <w:rPr>
                <w:lang w:val="cs-CZ"/>
              </w:rPr>
              <w:t>Prodej</w:t>
            </w:r>
          </w:p>
        </w:tc>
        <w:tc>
          <w:tcPr>
            <w:tcW w:w="5954" w:type="dxa"/>
          </w:tcPr>
          <w:p w:rsidR="00F90843" w:rsidRPr="009F37CA" w:rsidRDefault="00F90843" w:rsidP="00213D76">
            <w:pPr>
              <w:jc w:val="both"/>
              <w:rPr>
                <w:highlight w:val="lightGray"/>
                <w:lang w:val="cs-CZ"/>
              </w:rPr>
            </w:pPr>
            <w:r w:rsidRPr="009F37CA">
              <w:rPr>
                <w:highlight w:val="lightGray"/>
                <w:lang w:val="cs-CZ"/>
              </w:rPr>
              <w:t xml:space="preserve">Objem prodeje celkem, </w:t>
            </w:r>
            <w:r w:rsidR="00107FB1">
              <w:rPr>
                <w:highlight w:val="lightGray"/>
                <w:lang w:val="cs-CZ"/>
              </w:rPr>
              <w:t>po TOP-</w:t>
            </w:r>
            <w:proofErr w:type="spellStart"/>
            <w:r w:rsidR="00107FB1">
              <w:rPr>
                <w:highlight w:val="lightGray"/>
                <w:lang w:val="cs-CZ"/>
              </w:rPr>
              <w:t>zákazn</w:t>
            </w:r>
            <w:proofErr w:type="spellEnd"/>
            <w:r w:rsidR="00107FB1">
              <w:rPr>
                <w:highlight w:val="lightGray"/>
                <w:lang w:val="cs-CZ"/>
              </w:rPr>
              <w:t xml:space="preserve">., </w:t>
            </w:r>
            <w:proofErr w:type="spellStart"/>
            <w:r w:rsidR="00107FB1">
              <w:rPr>
                <w:highlight w:val="lightGray"/>
                <w:lang w:val="cs-CZ"/>
              </w:rPr>
              <w:t>zákazn</w:t>
            </w:r>
            <w:proofErr w:type="spellEnd"/>
            <w:r w:rsidR="00107FB1">
              <w:rPr>
                <w:highlight w:val="lightGray"/>
                <w:lang w:val="cs-CZ"/>
              </w:rPr>
              <w:t xml:space="preserve">. skupinách, </w:t>
            </w:r>
            <w:proofErr w:type="spellStart"/>
            <w:r w:rsidR="00107FB1">
              <w:rPr>
                <w:highlight w:val="lightGray"/>
                <w:lang w:val="cs-CZ"/>
              </w:rPr>
              <w:t>obl</w:t>
            </w:r>
            <w:proofErr w:type="spellEnd"/>
            <w:r w:rsidR="00107FB1">
              <w:rPr>
                <w:highlight w:val="lightGray"/>
                <w:lang w:val="cs-CZ"/>
              </w:rPr>
              <w:t>.</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26</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Objem plateb po splatnosti/objem prostředků ve fakturaci</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27</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Marketingové výdaje</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ročně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28</w:t>
            </w:r>
          </w:p>
        </w:tc>
        <w:tc>
          <w:tcPr>
            <w:tcW w:w="1383" w:type="dxa"/>
            <w:vMerge w:val="restart"/>
          </w:tcPr>
          <w:p w:rsidR="00F90843" w:rsidRPr="009F37CA" w:rsidRDefault="00F90843" w:rsidP="00213D76">
            <w:pPr>
              <w:jc w:val="both"/>
              <w:rPr>
                <w:lang w:val="cs-CZ"/>
              </w:rPr>
            </w:pPr>
            <w:r w:rsidRPr="009F37CA">
              <w:rPr>
                <w:lang w:val="cs-CZ"/>
              </w:rPr>
              <w:t>Lidské zdroje</w:t>
            </w:r>
          </w:p>
        </w:tc>
        <w:tc>
          <w:tcPr>
            <w:tcW w:w="5954" w:type="dxa"/>
          </w:tcPr>
          <w:p w:rsidR="00F90843" w:rsidRPr="009F37CA" w:rsidRDefault="00F90843" w:rsidP="00213D76">
            <w:pPr>
              <w:jc w:val="both"/>
              <w:rPr>
                <w:highlight w:val="lightGray"/>
                <w:lang w:val="cs-CZ"/>
              </w:rPr>
            </w:pPr>
            <w:r w:rsidRPr="009F37CA">
              <w:rPr>
                <w:highlight w:val="lightGray"/>
                <w:lang w:val="cs-CZ"/>
              </w:rPr>
              <w:t>Počet zaměstnanců</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29</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Fluktuace</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30</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Nepřítomnost zaměstnanců</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31</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Náklady na vzdělávání</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32</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 xml:space="preserve">Hodnocení kontrolních </w:t>
            </w:r>
            <w:proofErr w:type="gramStart"/>
            <w:r w:rsidRPr="009F37CA">
              <w:rPr>
                <w:lang w:val="cs-CZ"/>
              </w:rPr>
              <w:t>hlášení(úřady</w:t>
            </w:r>
            <w:proofErr w:type="gramEnd"/>
            <w:r w:rsidRPr="009F37CA">
              <w:rPr>
                <w:lang w:val="cs-CZ"/>
              </w:rPr>
              <w:t xml:space="preserve"> a správy)</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33</w:t>
            </w:r>
          </w:p>
        </w:tc>
        <w:tc>
          <w:tcPr>
            <w:tcW w:w="1383" w:type="dxa"/>
            <w:vMerge w:val="restart"/>
          </w:tcPr>
          <w:p w:rsidR="00F90843" w:rsidRPr="009F37CA" w:rsidRDefault="00F90843" w:rsidP="00213D76">
            <w:pPr>
              <w:jc w:val="both"/>
              <w:rPr>
                <w:lang w:val="cs-CZ"/>
              </w:rPr>
            </w:pPr>
            <w:r w:rsidRPr="009F37CA">
              <w:rPr>
                <w:lang w:val="cs-CZ"/>
              </w:rPr>
              <w:t>Projektové řízení</w:t>
            </w:r>
          </w:p>
        </w:tc>
        <w:tc>
          <w:tcPr>
            <w:tcW w:w="5954" w:type="dxa"/>
          </w:tcPr>
          <w:p w:rsidR="00F90843" w:rsidRPr="009F37CA" w:rsidRDefault="00F90843" w:rsidP="00B55258">
            <w:pPr>
              <w:jc w:val="both"/>
              <w:rPr>
                <w:lang w:val="cs-CZ"/>
              </w:rPr>
            </w:pPr>
            <w:r w:rsidRPr="009F37CA">
              <w:rPr>
                <w:lang w:val="cs-CZ"/>
              </w:rPr>
              <w:t xml:space="preserve">Počet aktivních </w:t>
            </w:r>
            <w:proofErr w:type="gramStart"/>
            <w:r w:rsidRPr="009F37CA">
              <w:rPr>
                <w:lang w:val="cs-CZ"/>
              </w:rPr>
              <w:t>projektů(vzhledem</w:t>
            </w:r>
            <w:proofErr w:type="gramEnd"/>
            <w:r w:rsidRPr="009F37CA">
              <w:rPr>
                <w:lang w:val="cs-CZ"/>
              </w:rPr>
              <w:t xml:space="preserve"> k řešitelským kapacitám)</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34</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 xml:space="preserve">Počet </w:t>
            </w:r>
            <w:r w:rsidR="009D44B4">
              <w:rPr>
                <w:highlight w:val="lightGray"/>
                <w:lang w:val="cs-CZ"/>
              </w:rPr>
              <w:t xml:space="preserve">červených projektů (hodnocení </w:t>
            </w:r>
            <w:r w:rsidRPr="009F37CA">
              <w:rPr>
                <w:highlight w:val="lightGray"/>
                <w:lang w:val="cs-CZ"/>
              </w:rPr>
              <w:t>dle pevného schématu)</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35</w:t>
            </w:r>
          </w:p>
        </w:tc>
        <w:tc>
          <w:tcPr>
            <w:tcW w:w="1383" w:type="dxa"/>
          </w:tcPr>
          <w:p w:rsidR="00F90843" w:rsidRPr="009F37CA" w:rsidRDefault="00F90843" w:rsidP="00213D76">
            <w:pPr>
              <w:jc w:val="both"/>
              <w:rPr>
                <w:lang w:val="cs-CZ"/>
              </w:rPr>
            </w:pPr>
            <w:r w:rsidRPr="009F37CA">
              <w:rPr>
                <w:lang w:val="cs-CZ"/>
              </w:rPr>
              <w:t>Konstrukce</w:t>
            </w:r>
          </w:p>
        </w:tc>
        <w:tc>
          <w:tcPr>
            <w:tcW w:w="5954" w:type="dxa"/>
          </w:tcPr>
          <w:p w:rsidR="00F90843" w:rsidRPr="009F37CA" w:rsidRDefault="00F90843" w:rsidP="00213D76">
            <w:pPr>
              <w:jc w:val="both"/>
              <w:rPr>
                <w:lang w:val="cs-CZ"/>
              </w:rPr>
            </w:pPr>
            <w:r w:rsidRPr="009F37CA">
              <w:rPr>
                <w:lang w:val="cs-CZ"/>
              </w:rPr>
              <w:t>Plnění interních zakázek</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36</w:t>
            </w:r>
          </w:p>
        </w:tc>
        <w:tc>
          <w:tcPr>
            <w:tcW w:w="1383" w:type="dxa"/>
            <w:vMerge w:val="restart"/>
          </w:tcPr>
          <w:p w:rsidR="00F90843" w:rsidRPr="009F37CA" w:rsidRDefault="00F90843" w:rsidP="00213D76">
            <w:pPr>
              <w:jc w:val="both"/>
              <w:rPr>
                <w:lang w:val="cs-CZ"/>
              </w:rPr>
            </w:pPr>
            <w:proofErr w:type="spellStart"/>
            <w:r w:rsidRPr="009F37CA">
              <w:rPr>
                <w:lang w:val="cs-CZ"/>
              </w:rPr>
              <w:t>Technolo</w:t>
            </w:r>
            <w:proofErr w:type="spellEnd"/>
            <w:r w:rsidR="00107FB1">
              <w:rPr>
                <w:lang w:val="cs-CZ"/>
              </w:rPr>
              <w:t>-</w:t>
            </w:r>
            <w:proofErr w:type="spellStart"/>
            <w:r w:rsidRPr="009F37CA">
              <w:rPr>
                <w:lang w:val="cs-CZ"/>
              </w:rPr>
              <w:t>gie</w:t>
            </w:r>
            <w:proofErr w:type="spellEnd"/>
            <w:r w:rsidRPr="009F37CA">
              <w:rPr>
                <w:lang w:val="cs-CZ"/>
              </w:rPr>
              <w:t>, TPV</w:t>
            </w:r>
          </w:p>
        </w:tc>
        <w:tc>
          <w:tcPr>
            <w:tcW w:w="5954" w:type="dxa"/>
          </w:tcPr>
          <w:p w:rsidR="00F90843" w:rsidRPr="009F37CA" w:rsidRDefault="00F90843" w:rsidP="00213D76">
            <w:pPr>
              <w:jc w:val="both"/>
              <w:rPr>
                <w:highlight w:val="lightGray"/>
                <w:lang w:val="cs-CZ"/>
              </w:rPr>
            </w:pPr>
            <w:r w:rsidRPr="009F37CA">
              <w:rPr>
                <w:highlight w:val="lightGray"/>
                <w:lang w:val="cs-CZ"/>
              </w:rPr>
              <w:t>Interní kvalitativní neshoda</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37</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Externí kvalitativní neshoda</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38</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Náklady na nekvalitu/tržby</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39</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Úspory z projektů</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40</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Počet projektů se skluzem v dodávce nářadí</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41</w:t>
            </w:r>
          </w:p>
        </w:tc>
        <w:tc>
          <w:tcPr>
            <w:tcW w:w="1383" w:type="dxa"/>
            <w:vMerge w:val="restart"/>
          </w:tcPr>
          <w:p w:rsidR="00F90843" w:rsidRPr="009F37CA" w:rsidRDefault="00F90843" w:rsidP="00213D76">
            <w:pPr>
              <w:jc w:val="both"/>
              <w:rPr>
                <w:lang w:val="cs-CZ"/>
              </w:rPr>
            </w:pPr>
            <w:r w:rsidRPr="009F37CA">
              <w:rPr>
                <w:lang w:val="cs-CZ"/>
              </w:rPr>
              <w:t>Řízení kvality</w:t>
            </w:r>
          </w:p>
        </w:tc>
        <w:tc>
          <w:tcPr>
            <w:tcW w:w="5954" w:type="dxa"/>
          </w:tcPr>
          <w:p w:rsidR="00F90843" w:rsidRPr="009F37CA" w:rsidRDefault="00F90843" w:rsidP="00213D76">
            <w:pPr>
              <w:jc w:val="both"/>
              <w:rPr>
                <w:highlight w:val="lightGray"/>
                <w:lang w:val="cs-CZ"/>
              </w:rPr>
            </w:pPr>
            <w:r w:rsidRPr="009F37CA">
              <w:rPr>
                <w:highlight w:val="lightGray"/>
                <w:lang w:val="cs-CZ"/>
              </w:rPr>
              <w:t>Počet oficiálních reklamací</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lastRenderedPageBreak/>
              <w:t>42</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highlight w:val="lightGray"/>
                <w:lang w:val="cs-CZ"/>
              </w:rPr>
            </w:pPr>
            <w:r w:rsidRPr="009F37CA">
              <w:rPr>
                <w:highlight w:val="lightGray"/>
                <w:lang w:val="cs-CZ"/>
              </w:rPr>
              <w:t>Počet stížností</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43</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Náklady na třídící akce a stahování výroby od zákazníka</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44</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Spokojenost zákazníka</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ročně</w:t>
            </w:r>
          </w:p>
        </w:tc>
      </w:tr>
      <w:tr w:rsidR="00F90843" w:rsidRPr="009F37CA" w:rsidTr="00B55258">
        <w:tc>
          <w:tcPr>
            <w:tcW w:w="460" w:type="dxa"/>
          </w:tcPr>
          <w:p w:rsidR="00F90843" w:rsidRPr="009F37CA" w:rsidRDefault="00F90843" w:rsidP="00213D76">
            <w:pPr>
              <w:jc w:val="both"/>
              <w:rPr>
                <w:lang w:val="cs-CZ"/>
              </w:rPr>
            </w:pPr>
            <w:r w:rsidRPr="009F37CA">
              <w:rPr>
                <w:lang w:val="cs-CZ"/>
              </w:rPr>
              <w:t>45</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Výsledky interních auditů</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46</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Výsledky externích auditů</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vAlign w:val="center"/>
          </w:tcPr>
          <w:p w:rsidR="00F90843" w:rsidRPr="009F37CA" w:rsidRDefault="00F90843" w:rsidP="00213D76">
            <w:pPr>
              <w:jc w:val="center"/>
              <w:rPr>
                <w:lang w:val="cs-CZ"/>
              </w:rPr>
            </w:pPr>
            <w:r w:rsidRPr="009F37CA">
              <w:rPr>
                <w:lang w:val="cs-CZ"/>
              </w:rPr>
              <w:t>47</w:t>
            </w:r>
          </w:p>
        </w:tc>
        <w:tc>
          <w:tcPr>
            <w:tcW w:w="1383" w:type="dxa"/>
          </w:tcPr>
          <w:p w:rsidR="00F90843" w:rsidRPr="009F37CA" w:rsidRDefault="00F90843" w:rsidP="00B55258">
            <w:pPr>
              <w:jc w:val="both"/>
              <w:rPr>
                <w:lang w:val="cs-CZ"/>
              </w:rPr>
            </w:pPr>
            <w:r w:rsidRPr="00B55258">
              <w:rPr>
                <w:sz w:val="20"/>
                <w:szCs w:val="20"/>
                <w:lang w:val="cs-CZ"/>
              </w:rPr>
              <w:t xml:space="preserve">Údržba strojů, </w:t>
            </w:r>
            <w:proofErr w:type="gramStart"/>
            <w:r w:rsidRPr="00B55258">
              <w:rPr>
                <w:sz w:val="20"/>
                <w:szCs w:val="20"/>
                <w:lang w:val="cs-CZ"/>
              </w:rPr>
              <w:t>zař.</w:t>
            </w:r>
            <w:r w:rsidR="00EC5110">
              <w:rPr>
                <w:sz w:val="20"/>
                <w:szCs w:val="20"/>
                <w:lang w:val="cs-CZ"/>
              </w:rPr>
              <w:t xml:space="preserve"> </w:t>
            </w:r>
            <w:r w:rsidRPr="00B55258">
              <w:rPr>
                <w:sz w:val="20"/>
                <w:szCs w:val="20"/>
                <w:lang w:val="cs-CZ"/>
              </w:rPr>
              <w:t>a budov</w:t>
            </w:r>
            <w:proofErr w:type="gramEnd"/>
          </w:p>
        </w:tc>
        <w:tc>
          <w:tcPr>
            <w:tcW w:w="5954" w:type="dxa"/>
          </w:tcPr>
          <w:p w:rsidR="00F90843" w:rsidRPr="009F37CA" w:rsidRDefault="00F90843" w:rsidP="00B55258">
            <w:pPr>
              <w:jc w:val="both"/>
              <w:rPr>
                <w:highlight w:val="lightGray"/>
                <w:lang w:val="cs-CZ"/>
              </w:rPr>
            </w:pPr>
            <w:r w:rsidRPr="009F37CA">
              <w:rPr>
                <w:highlight w:val="lightGray"/>
                <w:lang w:val="cs-CZ"/>
              </w:rPr>
              <w:t xml:space="preserve">Výrobní </w:t>
            </w:r>
            <w:proofErr w:type="gramStart"/>
            <w:r w:rsidRPr="009F37CA">
              <w:rPr>
                <w:highlight w:val="lightGray"/>
                <w:lang w:val="cs-CZ"/>
              </w:rPr>
              <w:t>náklady(náklady</w:t>
            </w:r>
            <w:proofErr w:type="gramEnd"/>
            <w:r w:rsidRPr="009F37CA">
              <w:rPr>
                <w:highlight w:val="lightGray"/>
                <w:lang w:val="cs-CZ"/>
              </w:rPr>
              <w:t xml:space="preserve"> na externí služby do oprav, revizí a kalibrací; spotřebované ND a materiál)</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48</w:t>
            </w:r>
          </w:p>
        </w:tc>
        <w:tc>
          <w:tcPr>
            <w:tcW w:w="1383" w:type="dxa"/>
            <w:vMerge w:val="restart"/>
          </w:tcPr>
          <w:p w:rsidR="00F90843" w:rsidRPr="009F37CA" w:rsidRDefault="00F90843" w:rsidP="00213D76">
            <w:pPr>
              <w:jc w:val="both"/>
              <w:rPr>
                <w:lang w:val="cs-CZ"/>
              </w:rPr>
            </w:pPr>
            <w:r w:rsidRPr="009F37CA">
              <w:rPr>
                <w:lang w:val="cs-CZ"/>
              </w:rPr>
              <w:t>Nákup</w:t>
            </w:r>
          </w:p>
        </w:tc>
        <w:tc>
          <w:tcPr>
            <w:tcW w:w="5954" w:type="dxa"/>
          </w:tcPr>
          <w:p w:rsidR="00F90843" w:rsidRPr="009F37CA" w:rsidRDefault="00F90843" w:rsidP="00213D76">
            <w:pPr>
              <w:jc w:val="both"/>
              <w:rPr>
                <w:lang w:val="cs-CZ"/>
              </w:rPr>
            </w:pPr>
            <w:r w:rsidRPr="009F37CA">
              <w:rPr>
                <w:lang w:val="cs-CZ"/>
              </w:rPr>
              <w:t>Objem skladových zásob jednice/tržby</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49</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Objem skladových zásob ND a materiálu na opravy</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50</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Objem položek na skladu bez obrátky více jak 1 rok</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ročně</w:t>
            </w:r>
          </w:p>
        </w:tc>
      </w:tr>
      <w:tr w:rsidR="00F90843" w:rsidRPr="009F37CA" w:rsidTr="00B55258">
        <w:tc>
          <w:tcPr>
            <w:tcW w:w="460" w:type="dxa"/>
          </w:tcPr>
          <w:p w:rsidR="00F90843" w:rsidRPr="009F37CA" w:rsidRDefault="00F90843" w:rsidP="00213D76">
            <w:pPr>
              <w:jc w:val="both"/>
              <w:rPr>
                <w:lang w:val="cs-CZ"/>
              </w:rPr>
            </w:pPr>
            <w:r w:rsidRPr="009F37CA">
              <w:rPr>
                <w:lang w:val="cs-CZ"/>
              </w:rPr>
              <w:t>51</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Úspory z nákupu investičních položek/objem nákupu</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52</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Úspory z nákupu služeb</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ročně</w:t>
            </w:r>
          </w:p>
        </w:tc>
      </w:tr>
      <w:tr w:rsidR="00F90843" w:rsidRPr="009F37CA" w:rsidTr="00B55258">
        <w:tc>
          <w:tcPr>
            <w:tcW w:w="460" w:type="dxa"/>
          </w:tcPr>
          <w:p w:rsidR="00F90843" w:rsidRPr="009F37CA" w:rsidRDefault="00F90843" w:rsidP="00213D76">
            <w:pPr>
              <w:jc w:val="both"/>
              <w:rPr>
                <w:lang w:val="cs-CZ"/>
              </w:rPr>
            </w:pPr>
            <w:r w:rsidRPr="009F37CA">
              <w:rPr>
                <w:lang w:val="cs-CZ"/>
              </w:rPr>
              <w:t>53</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Úspory z nákupu materiálu</w:t>
            </w:r>
          </w:p>
        </w:tc>
        <w:tc>
          <w:tcPr>
            <w:tcW w:w="992" w:type="dxa"/>
            <w:vAlign w:val="center"/>
          </w:tcPr>
          <w:p w:rsidR="00F90843" w:rsidRPr="009F37CA" w:rsidRDefault="00F90843" w:rsidP="00213D76">
            <w:pPr>
              <w:jc w:val="center"/>
              <w:rPr>
                <w:lang w:val="cs-CZ"/>
              </w:rPr>
            </w:pPr>
            <w:r w:rsidRPr="009F37CA">
              <w:rPr>
                <w:lang w:val="cs-CZ"/>
              </w:rPr>
              <w:t>Kč</w:t>
            </w:r>
          </w:p>
        </w:tc>
        <w:tc>
          <w:tcPr>
            <w:tcW w:w="1134" w:type="dxa"/>
            <w:vAlign w:val="center"/>
          </w:tcPr>
          <w:p w:rsidR="00F90843" w:rsidRPr="009F37CA" w:rsidRDefault="00F90843" w:rsidP="00213D76">
            <w:pPr>
              <w:jc w:val="center"/>
              <w:rPr>
                <w:lang w:val="cs-CZ"/>
              </w:rPr>
            </w:pPr>
            <w:r w:rsidRPr="009F37CA">
              <w:rPr>
                <w:lang w:val="cs-CZ"/>
              </w:rPr>
              <w:t>ročně</w:t>
            </w:r>
          </w:p>
        </w:tc>
      </w:tr>
      <w:tr w:rsidR="00F90843" w:rsidRPr="009F37CA" w:rsidTr="00B55258">
        <w:tc>
          <w:tcPr>
            <w:tcW w:w="460" w:type="dxa"/>
          </w:tcPr>
          <w:p w:rsidR="00F90843" w:rsidRPr="009F37CA" w:rsidRDefault="00F90843" w:rsidP="00213D76">
            <w:pPr>
              <w:jc w:val="both"/>
              <w:rPr>
                <w:lang w:val="cs-CZ"/>
              </w:rPr>
            </w:pPr>
            <w:r w:rsidRPr="009F37CA">
              <w:rPr>
                <w:lang w:val="cs-CZ"/>
              </w:rPr>
              <w:t>54</w:t>
            </w:r>
          </w:p>
        </w:tc>
        <w:tc>
          <w:tcPr>
            <w:tcW w:w="1383" w:type="dxa"/>
            <w:vMerge w:val="restart"/>
          </w:tcPr>
          <w:p w:rsidR="00F90843" w:rsidRPr="009F37CA" w:rsidRDefault="00F90843" w:rsidP="00213D76">
            <w:pPr>
              <w:jc w:val="both"/>
              <w:rPr>
                <w:lang w:val="cs-CZ"/>
              </w:rPr>
            </w:pPr>
            <w:r w:rsidRPr="009F37CA">
              <w:rPr>
                <w:lang w:val="cs-CZ"/>
              </w:rPr>
              <w:t>IT</w:t>
            </w:r>
          </w:p>
        </w:tc>
        <w:tc>
          <w:tcPr>
            <w:tcW w:w="5954" w:type="dxa"/>
          </w:tcPr>
          <w:p w:rsidR="00F90843" w:rsidRPr="009F37CA" w:rsidRDefault="00F90843" w:rsidP="00213D76">
            <w:pPr>
              <w:jc w:val="both"/>
              <w:rPr>
                <w:lang w:val="cs-CZ"/>
              </w:rPr>
            </w:pPr>
            <w:r w:rsidRPr="009F37CA">
              <w:rPr>
                <w:lang w:val="cs-CZ"/>
              </w:rPr>
              <w:t>Plnění budgetu</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r w:rsidR="00F90843" w:rsidRPr="009F37CA" w:rsidTr="00B55258">
        <w:tc>
          <w:tcPr>
            <w:tcW w:w="460" w:type="dxa"/>
          </w:tcPr>
          <w:p w:rsidR="00F90843" w:rsidRPr="009F37CA" w:rsidRDefault="00F90843" w:rsidP="00213D76">
            <w:pPr>
              <w:jc w:val="both"/>
              <w:rPr>
                <w:lang w:val="cs-CZ"/>
              </w:rPr>
            </w:pPr>
            <w:r w:rsidRPr="009F37CA">
              <w:rPr>
                <w:lang w:val="cs-CZ"/>
              </w:rPr>
              <w:t>55</w:t>
            </w:r>
          </w:p>
        </w:tc>
        <w:tc>
          <w:tcPr>
            <w:tcW w:w="1383" w:type="dxa"/>
            <w:vMerge/>
          </w:tcPr>
          <w:p w:rsidR="00F90843" w:rsidRPr="009F37CA" w:rsidRDefault="00F90843" w:rsidP="00213D76">
            <w:pPr>
              <w:jc w:val="both"/>
              <w:rPr>
                <w:lang w:val="cs-CZ"/>
              </w:rPr>
            </w:pPr>
          </w:p>
        </w:tc>
        <w:tc>
          <w:tcPr>
            <w:tcW w:w="5954" w:type="dxa"/>
          </w:tcPr>
          <w:p w:rsidR="00F90843" w:rsidRPr="009F37CA" w:rsidRDefault="00F90843" w:rsidP="00213D76">
            <w:pPr>
              <w:jc w:val="both"/>
              <w:rPr>
                <w:lang w:val="cs-CZ"/>
              </w:rPr>
            </w:pPr>
            <w:r w:rsidRPr="009F37CA">
              <w:rPr>
                <w:lang w:val="cs-CZ"/>
              </w:rPr>
              <w:t>Plnění interních zakázek</w:t>
            </w:r>
          </w:p>
        </w:tc>
        <w:tc>
          <w:tcPr>
            <w:tcW w:w="992" w:type="dxa"/>
            <w:vAlign w:val="center"/>
          </w:tcPr>
          <w:p w:rsidR="00F90843" w:rsidRPr="009F37CA" w:rsidRDefault="00F90843" w:rsidP="00213D76">
            <w:pPr>
              <w:jc w:val="center"/>
              <w:rPr>
                <w:lang w:val="cs-CZ"/>
              </w:rPr>
            </w:pPr>
            <w:r w:rsidRPr="009F37CA">
              <w:rPr>
                <w:lang w:val="cs-CZ"/>
              </w:rPr>
              <w:t>%</w:t>
            </w:r>
          </w:p>
        </w:tc>
        <w:tc>
          <w:tcPr>
            <w:tcW w:w="1134" w:type="dxa"/>
            <w:vAlign w:val="center"/>
          </w:tcPr>
          <w:p w:rsidR="00F90843" w:rsidRPr="009F37CA" w:rsidRDefault="00F90843" w:rsidP="00213D76">
            <w:pPr>
              <w:jc w:val="center"/>
              <w:rPr>
                <w:lang w:val="cs-CZ"/>
              </w:rPr>
            </w:pPr>
            <w:r w:rsidRPr="009F37CA">
              <w:rPr>
                <w:lang w:val="cs-CZ"/>
              </w:rPr>
              <w:t>měsíčně</w:t>
            </w:r>
          </w:p>
        </w:tc>
      </w:tr>
    </w:tbl>
    <w:p w:rsidR="00EC5110" w:rsidRPr="0095755B" w:rsidRDefault="00EC5110" w:rsidP="0095755B">
      <w:pPr>
        <w:spacing w:line="240" w:lineRule="auto"/>
        <w:jc w:val="both"/>
        <w:rPr>
          <w:lang w:val="cs-CZ"/>
        </w:rPr>
      </w:pPr>
      <w:r>
        <w:rPr>
          <w:lang w:val="cs-CZ"/>
        </w:rPr>
        <w:t xml:space="preserve">* BOZP – Bezpečí a ochrana zdraví při práci; </w:t>
      </w:r>
      <w:r w:rsidRPr="00EC5110">
        <w:rPr>
          <w:lang w:val="cs-CZ"/>
        </w:rPr>
        <w:t xml:space="preserve">OHSAS - </w:t>
      </w:r>
      <w:r w:rsidRPr="0095755B">
        <w:rPr>
          <w:color w:val="000000"/>
          <w:lang w:val="en-GB"/>
        </w:rPr>
        <w:t>Occupational Health and Safety Assessment Specification</w:t>
      </w:r>
      <w:r w:rsidR="0095755B">
        <w:rPr>
          <w:color w:val="000000"/>
        </w:rPr>
        <w:t xml:space="preserve"> </w:t>
      </w:r>
      <w:r w:rsidRPr="0095755B">
        <w:rPr>
          <w:color w:val="000000"/>
        </w:rPr>
        <w:t>(</w:t>
      </w:r>
      <w:r w:rsidR="0095755B">
        <w:rPr>
          <w:color w:val="000000"/>
        </w:rPr>
        <w:t>Systém</w:t>
      </w:r>
      <w:r w:rsidR="0095755B" w:rsidRPr="0095755B">
        <w:rPr>
          <w:color w:val="000000"/>
        </w:rPr>
        <w:t xml:space="preserve"> </w:t>
      </w:r>
      <w:proofErr w:type="spellStart"/>
      <w:r w:rsidR="0095755B" w:rsidRPr="0095755B">
        <w:rPr>
          <w:color w:val="000000"/>
        </w:rPr>
        <w:t>managementu</w:t>
      </w:r>
      <w:proofErr w:type="spellEnd"/>
      <w:r w:rsidR="0095755B" w:rsidRPr="0095755B">
        <w:rPr>
          <w:color w:val="000000"/>
        </w:rPr>
        <w:t xml:space="preserve"> bezpečnosti a ochrany zdraví </w:t>
      </w:r>
      <w:proofErr w:type="spellStart"/>
      <w:r w:rsidR="0095755B" w:rsidRPr="0095755B">
        <w:rPr>
          <w:color w:val="000000"/>
        </w:rPr>
        <w:t>při</w:t>
      </w:r>
      <w:proofErr w:type="spellEnd"/>
      <w:r w:rsidR="0095755B" w:rsidRPr="0095755B">
        <w:rPr>
          <w:color w:val="000000"/>
        </w:rPr>
        <w:t xml:space="preserve"> práci)</w:t>
      </w:r>
    </w:p>
    <w:p w:rsidR="00122226" w:rsidRPr="009F37CA" w:rsidRDefault="00EB4AE8" w:rsidP="00122226">
      <w:pPr>
        <w:spacing w:line="240" w:lineRule="auto"/>
        <w:jc w:val="both"/>
        <w:rPr>
          <w:lang w:val="cs-CZ"/>
        </w:rPr>
      </w:pPr>
      <w:r w:rsidRPr="009F37CA">
        <w:rPr>
          <w:lang w:val="cs-CZ"/>
        </w:rPr>
        <w:t xml:space="preserve">Mít kompletně zavedené ukazatele </w:t>
      </w:r>
      <w:r w:rsidR="00497C4E" w:rsidRPr="009F37CA">
        <w:rPr>
          <w:lang w:val="cs-CZ"/>
        </w:rPr>
        <w:t xml:space="preserve">není to hlavní. Hlavní je jejich vyhodnocování pravidelně každý měsíc a to vždy do mzdové uzávěrky, protože KPI´s musí být </w:t>
      </w:r>
      <w:r w:rsidR="00497C4E" w:rsidRPr="00A6420D">
        <w:rPr>
          <w:u w:val="single"/>
          <w:lang w:val="cs-CZ"/>
        </w:rPr>
        <w:t>propojené</w:t>
      </w:r>
      <w:r w:rsidR="00497C4E" w:rsidRPr="009F37CA">
        <w:rPr>
          <w:lang w:val="cs-CZ"/>
        </w:rPr>
        <w:t xml:space="preserve"> se mzdovým systémem.</w:t>
      </w:r>
      <w:r w:rsidR="006C2899" w:rsidRPr="009F37CA">
        <w:rPr>
          <w:lang w:val="cs-CZ"/>
        </w:rPr>
        <w:t xml:space="preserve"> Jakmile jsou hodnoty k dispozici, je nutné je vyjadřovat graficky v porovnání s minimálně 3 posledními roky a pro každý měsíc finančního roku</w:t>
      </w:r>
      <w:r w:rsidR="002E5F39" w:rsidRPr="009F37CA">
        <w:rPr>
          <w:lang w:val="cs-CZ"/>
        </w:rPr>
        <w:t>, včetně kumulovaného hodnoty</w:t>
      </w:r>
      <w:r w:rsidR="00395E3D" w:rsidRPr="009F37CA">
        <w:rPr>
          <w:lang w:val="cs-CZ"/>
        </w:rPr>
        <w:t xml:space="preserve"> a používat </w:t>
      </w:r>
      <w:r w:rsidR="00395E3D" w:rsidRPr="009F37CA">
        <w:rPr>
          <w:u w:val="single"/>
          <w:lang w:val="cs-CZ"/>
        </w:rPr>
        <w:t>názorné</w:t>
      </w:r>
      <w:r w:rsidR="00395E3D" w:rsidRPr="009F37CA">
        <w:rPr>
          <w:lang w:val="cs-CZ"/>
        </w:rPr>
        <w:t xml:space="preserve"> symboly jako semafor. Potřebné je</w:t>
      </w:r>
      <w:r w:rsidR="006C2899" w:rsidRPr="009F37CA">
        <w:rPr>
          <w:lang w:val="cs-CZ"/>
        </w:rPr>
        <w:t xml:space="preserve"> mít v parametrech </w:t>
      </w:r>
      <w:r w:rsidR="006C2899" w:rsidRPr="009F37CA">
        <w:rPr>
          <w:u w:val="single"/>
          <w:lang w:val="cs-CZ"/>
        </w:rPr>
        <w:t>realitu</w:t>
      </w:r>
      <w:r w:rsidR="006C2899" w:rsidRPr="009F37CA">
        <w:rPr>
          <w:lang w:val="cs-CZ"/>
        </w:rPr>
        <w:t>, znát (analyzovat) příčiny, realizovat opatření při odchylkách proti plánovaným hodnotám</w:t>
      </w:r>
      <w:r w:rsidR="004073E3">
        <w:rPr>
          <w:lang w:val="cs-CZ"/>
        </w:rPr>
        <w:t xml:space="preserve"> </w:t>
      </w:r>
      <w:r w:rsidR="006C2899" w:rsidRPr="009F37CA">
        <w:rPr>
          <w:lang w:val="cs-CZ"/>
        </w:rPr>
        <w:t>a vyhodnocovat jejich účinnost.</w:t>
      </w:r>
      <w:r w:rsidR="00395E3D" w:rsidRPr="009F37CA">
        <w:rPr>
          <w:lang w:val="cs-CZ"/>
        </w:rPr>
        <w:t xml:space="preserve"> A nejvýznamnější je mít zavedený systém, že když výsledky </w:t>
      </w:r>
      <w:proofErr w:type="spellStart"/>
      <w:r w:rsidR="00395E3D" w:rsidRPr="009F37CA">
        <w:rPr>
          <w:lang w:val="cs-CZ"/>
        </w:rPr>
        <w:t>vizualizu</w:t>
      </w:r>
      <w:r w:rsidR="001D7E1D" w:rsidRPr="009F37CA">
        <w:rPr>
          <w:lang w:val="cs-CZ"/>
        </w:rPr>
        <w:t>jeme</w:t>
      </w:r>
      <w:proofErr w:type="spellEnd"/>
      <w:r w:rsidR="001D7E1D" w:rsidRPr="009F37CA">
        <w:rPr>
          <w:lang w:val="cs-CZ"/>
        </w:rPr>
        <w:t xml:space="preserve"> ve výrobní hale a chodbách</w:t>
      </w:r>
      <w:r w:rsidR="00395E3D" w:rsidRPr="009F37CA">
        <w:rPr>
          <w:lang w:val="cs-CZ"/>
        </w:rPr>
        <w:t xml:space="preserve">, tak lidé </w:t>
      </w:r>
      <w:r w:rsidR="001D7E1D" w:rsidRPr="009F37CA">
        <w:rPr>
          <w:lang w:val="cs-CZ"/>
        </w:rPr>
        <w:t>samostatně projevují zájem o čerstvá čísla – tím se vracím k propojení na mzdový sy</w:t>
      </w:r>
      <w:r w:rsidR="00FD505B" w:rsidRPr="009F37CA">
        <w:rPr>
          <w:lang w:val="cs-CZ"/>
        </w:rPr>
        <w:t>stém.</w:t>
      </w:r>
      <w:r w:rsidR="008F4165" w:rsidRPr="009F37CA">
        <w:rPr>
          <w:lang w:val="cs-CZ"/>
        </w:rPr>
        <w:t xml:space="preserve"> </w:t>
      </w:r>
      <w:r w:rsidR="00122226" w:rsidRPr="009F37CA">
        <w:rPr>
          <w:lang w:val="cs-CZ"/>
        </w:rPr>
        <w:t xml:space="preserve">Jak reagovat, když inventura zjistí manko? Samozřejmě kusy </w:t>
      </w:r>
      <w:r w:rsidR="00122226">
        <w:rPr>
          <w:lang w:val="cs-CZ"/>
        </w:rPr>
        <w:t>evidovat jako kvalitativní neshodu</w:t>
      </w:r>
      <w:r w:rsidR="00122226" w:rsidRPr="009F37CA">
        <w:rPr>
          <w:lang w:val="cs-CZ"/>
        </w:rPr>
        <w:t>, což se promítne v prémiích každého zaměstnance.</w:t>
      </w:r>
    </w:p>
    <w:p w:rsidR="00497C4E" w:rsidRPr="009F37CA" w:rsidRDefault="008F4165" w:rsidP="00213D76">
      <w:pPr>
        <w:spacing w:line="240" w:lineRule="auto"/>
        <w:jc w:val="both"/>
        <w:rPr>
          <w:lang w:val="cs-CZ"/>
        </w:rPr>
      </w:pPr>
      <w:r w:rsidRPr="009F37CA">
        <w:rPr>
          <w:lang w:val="cs-CZ"/>
        </w:rPr>
        <w:t xml:space="preserve">Je těžko uvěřitelné, že v době intenzívní implementace Průmyslu 4.0 (to jsme technologicky úplně jinde) některé slévárny nejsou schopny vyhodnocovat reálné hodnoty hospodaření s příslušnými detaily na měsíční bázi. Proti tomu je nutné zabránit chování, kdy „polovina“ firmy </w:t>
      </w:r>
      <w:r w:rsidR="00F749AD" w:rsidRPr="009F37CA">
        <w:rPr>
          <w:lang w:val="cs-CZ"/>
        </w:rPr>
        <w:t xml:space="preserve">v podobě </w:t>
      </w:r>
      <w:proofErr w:type="spellStart"/>
      <w:r w:rsidR="00F749AD" w:rsidRPr="009F37CA">
        <w:rPr>
          <w:lang w:val="cs-CZ"/>
        </w:rPr>
        <w:t>Powerpointových</w:t>
      </w:r>
      <w:proofErr w:type="spellEnd"/>
      <w:r w:rsidR="00F749AD" w:rsidRPr="009F37CA">
        <w:rPr>
          <w:lang w:val="cs-CZ"/>
        </w:rPr>
        <w:t xml:space="preserve"> a </w:t>
      </w:r>
      <w:proofErr w:type="spellStart"/>
      <w:r w:rsidR="00F749AD" w:rsidRPr="009F37CA">
        <w:rPr>
          <w:lang w:val="cs-CZ"/>
        </w:rPr>
        <w:t>Excelových</w:t>
      </w:r>
      <w:proofErr w:type="spellEnd"/>
      <w:r w:rsidR="00F749AD" w:rsidRPr="009F37CA">
        <w:rPr>
          <w:lang w:val="cs-CZ"/>
        </w:rPr>
        <w:t xml:space="preserve"> maniaků </w:t>
      </w:r>
      <w:r w:rsidRPr="009F37CA">
        <w:rPr>
          <w:lang w:val="cs-CZ"/>
        </w:rPr>
        <w:t>vyrábí měsíční reporting a už nezbývá sil a kompetencí na analýzu výsledků, určení, realizaci a kontrolu nápravných opatření</w:t>
      </w:r>
      <w:r w:rsidR="00F749AD" w:rsidRPr="009F37CA">
        <w:rPr>
          <w:lang w:val="cs-CZ"/>
        </w:rPr>
        <w:t xml:space="preserve"> – obvykle </w:t>
      </w:r>
      <w:r w:rsidR="00A6420D">
        <w:rPr>
          <w:lang w:val="cs-CZ"/>
        </w:rPr>
        <w:t xml:space="preserve">skutečné hodnoty vytváří </w:t>
      </w:r>
      <w:r w:rsidR="00F749AD" w:rsidRPr="009F37CA">
        <w:rPr>
          <w:lang w:val="cs-CZ"/>
        </w:rPr>
        <w:t xml:space="preserve">jeden až dva technologové, kteří vůbec rozumí slévačině a jeden </w:t>
      </w:r>
      <w:r w:rsidR="00C41684" w:rsidRPr="0095755B">
        <w:rPr>
          <w:color w:val="000000" w:themeColor="text1"/>
          <w:lang w:val="cs-CZ"/>
        </w:rPr>
        <w:t>„</w:t>
      </w:r>
      <w:proofErr w:type="spellStart"/>
      <w:r w:rsidR="00F749AD" w:rsidRPr="0095755B">
        <w:rPr>
          <w:color w:val="000000" w:themeColor="text1"/>
          <w:lang w:val="cs-CZ"/>
        </w:rPr>
        <w:t>výrobák</w:t>
      </w:r>
      <w:proofErr w:type="spellEnd"/>
      <w:r w:rsidR="00C41684">
        <w:rPr>
          <w:lang w:val="cs-CZ"/>
        </w:rPr>
        <w:t>“</w:t>
      </w:r>
      <w:r w:rsidR="00F749AD" w:rsidRPr="009F37CA">
        <w:rPr>
          <w:lang w:val="cs-CZ"/>
        </w:rPr>
        <w:t xml:space="preserve">, který rozumí </w:t>
      </w:r>
      <w:r w:rsidR="00F749AD" w:rsidRPr="005006B3">
        <w:rPr>
          <w:lang w:val="en-GB"/>
        </w:rPr>
        <w:t>lean six sigma production</w:t>
      </w:r>
      <w:r w:rsidR="005C602F">
        <w:rPr>
          <w:lang w:val="cs-CZ"/>
        </w:rPr>
        <w:t xml:space="preserve"> (kap. 8)</w:t>
      </w:r>
      <w:r w:rsidRPr="009F37CA">
        <w:rPr>
          <w:lang w:val="cs-CZ"/>
        </w:rPr>
        <w:t>.</w:t>
      </w:r>
    </w:p>
    <w:p w:rsidR="00FD505B" w:rsidRPr="009F37CA" w:rsidRDefault="00FD505B" w:rsidP="00213D76">
      <w:pPr>
        <w:spacing w:line="240" w:lineRule="auto"/>
        <w:jc w:val="both"/>
        <w:rPr>
          <w:lang w:val="cs-CZ"/>
        </w:rPr>
      </w:pPr>
      <w:r w:rsidRPr="009F37CA">
        <w:rPr>
          <w:lang w:val="cs-CZ"/>
        </w:rPr>
        <w:t xml:space="preserve">Hodnocení chodu celé společnosti lze kumulovat do jednoho parametru – EBITDA, přičemž velmi praktický pomocník je EBITDA </w:t>
      </w:r>
      <w:proofErr w:type="spellStart"/>
      <w:r w:rsidRPr="009F37CA">
        <w:rPr>
          <w:lang w:val="cs-CZ"/>
        </w:rPr>
        <w:t>bridge</w:t>
      </w:r>
      <w:proofErr w:type="spellEnd"/>
      <w:r w:rsidR="004B2431">
        <w:rPr>
          <w:lang w:val="cs-CZ"/>
        </w:rPr>
        <w:t xml:space="preserve">, tj. </w:t>
      </w:r>
      <w:r w:rsidR="004B2431" w:rsidRPr="009F37CA">
        <w:rPr>
          <w:lang w:val="cs-CZ"/>
        </w:rPr>
        <w:t>EBITDA</w:t>
      </w:r>
      <w:r w:rsidR="004B2431">
        <w:rPr>
          <w:lang w:val="cs-CZ"/>
        </w:rPr>
        <w:t xml:space="preserve"> most</w:t>
      </w:r>
      <w:r w:rsidR="0086545A" w:rsidRPr="009F37CA">
        <w:rPr>
          <w:lang w:val="cs-CZ"/>
        </w:rPr>
        <w:t xml:space="preserve"> (graf tvoří typický tvar mostu)</w:t>
      </w:r>
      <w:r w:rsidR="00C700F4">
        <w:rPr>
          <w:lang w:val="cs-CZ"/>
        </w:rPr>
        <w:t xml:space="preserve">, </w:t>
      </w:r>
      <w:r w:rsidR="0095755B">
        <w:rPr>
          <w:b/>
          <w:lang w:val="cs-CZ"/>
        </w:rPr>
        <w:t>o</w:t>
      </w:r>
      <w:r w:rsidRPr="00C700F4">
        <w:rPr>
          <w:b/>
          <w:lang w:val="cs-CZ"/>
        </w:rPr>
        <w:t xml:space="preserve">br. </w:t>
      </w:r>
      <w:r w:rsidR="0095755B">
        <w:rPr>
          <w:b/>
          <w:lang w:val="cs-CZ"/>
        </w:rPr>
        <w:t xml:space="preserve">č. </w:t>
      </w:r>
      <w:r w:rsidR="008D19B2">
        <w:rPr>
          <w:b/>
          <w:lang w:val="cs-CZ"/>
        </w:rPr>
        <w:t>2</w:t>
      </w:r>
      <w:r w:rsidRPr="00C700F4">
        <w:rPr>
          <w:b/>
          <w:lang w:val="cs-CZ"/>
        </w:rPr>
        <w:t>.</w:t>
      </w:r>
    </w:p>
    <w:p w:rsidR="00FD505B" w:rsidRPr="009F37CA" w:rsidRDefault="00CB4D7A" w:rsidP="005C602F">
      <w:pPr>
        <w:spacing w:after="0" w:line="240" w:lineRule="auto"/>
        <w:jc w:val="center"/>
        <w:rPr>
          <w:lang w:val="cs-CZ"/>
        </w:rPr>
      </w:pPr>
      <w:r>
        <w:rPr>
          <w:noProof/>
          <w:lang w:eastAsia="sk-SK"/>
        </w:rPr>
        <w:drawing>
          <wp:inline distT="0" distB="0" distL="0" distR="0">
            <wp:extent cx="5566410" cy="1950720"/>
            <wp:effectExtent l="19050" t="0" r="0" b="0"/>
            <wp:docPr id="14"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566410" cy="1950720"/>
                    </a:xfrm>
                    <a:prstGeom prst="rect">
                      <a:avLst/>
                    </a:prstGeom>
                    <a:noFill/>
                  </pic:spPr>
                </pic:pic>
              </a:graphicData>
            </a:graphic>
          </wp:inline>
        </w:drawing>
      </w:r>
    </w:p>
    <w:p w:rsidR="00FD505B" w:rsidRPr="005C602F" w:rsidRDefault="00FD505B" w:rsidP="00644069">
      <w:pPr>
        <w:spacing w:before="240" w:line="240" w:lineRule="auto"/>
        <w:jc w:val="center"/>
        <w:outlineLvl w:val="0"/>
        <w:rPr>
          <w:b/>
          <w:i/>
          <w:sz w:val="32"/>
          <w:szCs w:val="32"/>
          <w:lang w:val="cs-CZ"/>
        </w:rPr>
      </w:pPr>
      <w:r w:rsidRPr="00C700F4">
        <w:rPr>
          <w:b/>
          <w:i/>
          <w:lang w:val="cs-CZ"/>
        </w:rPr>
        <w:t xml:space="preserve">Obr. </w:t>
      </w:r>
      <w:r w:rsidR="008D19B2">
        <w:rPr>
          <w:b/>
          <w:i/>
          <w:lang w:val="cs-CZ"/>
        </w:rPr>
        <w:t>2</w:t>
      </w:r>
      <w:r w:rsidR="009F37CA" w:rsidRPr="00C700F4">
        <w:rPr>
          <w:b/>
          <w:i/>
          <w:lang w:val="cs-CZ"/>
        </w:rPr>
        <w:t>.</w:t>
      </w:r>
      <w:r w:rsidRPr="00C700F4">
        <w:rPr>
          <w:b/>
          <w:i/>
          <w:lang w:val="cs-CZ"/>
        </w:rPr>
        <w:t xml:space="preserve"> Příklad EBITDA </w:t>
      </w:r>
      <w:proofErr w:type="spellStart"/>
      <w:r w:rsidRPr="00C700F4">
        <w:rPr>
          <w:b/>
          <w:i/>
          <w:lang w:val="cs-CZ"/>
        </w:rPr>
        <w:t>bridge</w:t>
      </w:r>
      <w:proofErr w:type="spellEnd"/>
      <w:r w:rsidR="00692D72" w:rsidRPr="00C700F4">
        <w:rPr>
          <w:b/>
          <w:i/>
          <w:lang w:val="cs-CZ"/>
        </w:rPr>
        <w:t xml:space="preserve"> reálný výsledek vůči plánu</w:t>
      </w:r>
    </w:p>
    <w:p w:rsidR="00B55258" w:rsidRPr="00C700F4" w:rsidRDefault="00B55258" w:rsidP="00122226">
      <w:pPr>
        <w:spacing w:before="240" w:line="240" w:lineRule="auto"/>
        <w:jc w:val="both"/>
        <w:rPr>
          <w:b/>
          <w:i/>
          <w:lang w:val="cs-CZ"/>
        </w:rPr>
      </w:pPr>
      <w:r w:rsidRPr="009F37CA">
        <w:rPr>
          <w:lang w:val="cs-CZ"/>
        </w:rPr>
        <w:t>První sloupec vyjadřuje cíl, poslední realitu a položky mezi výsledek buď zlepšují (zelené), nebo zhoršují (červené) vůči cíli. Tímto způsobem rychle identifikuji, kde jsou problémy, kde musím vyžadovat a realizovat nápravná opatření, přestože může být výsledek velmi positivně zelený.</w:t>
      </w:r>
      <w:r w:rsidR="0095755B">
        <w:rPr>
          <w:lang w:val="cs-CZ"/>
        </w:rPr>
        <w:t xml:space="preserve"> </w:t>
      </w:r>
      <w:r w:rsidRPr="009D44B4">
        <w:rPr>
          <w:b/>
          <w:lang w:val="cs-CZ"/>
        </w:rPr>
        <w:t xml:space="preserve">Obr. </w:t>
      </w:r>
      <w:r w:rsidR="0095755B">
        <w:rPr>
          <w:b/>
          <w:lang w:val="cs-CZ"/>
        </w:rPr>
        <w:t xml:space="preserve">č. </w:t>
      </w:r>
      <w:r w:rsidR="008D19B2">
        <w:rPr>
          <w:b/>
          <w:lang w:val="cs-CZ"/>
        </w:rPr>
        <w:t>3</w:t>
      </w:r>
      <w:r>
        <w:rPr>
          <w:lang w:val="cs-CZ"/>
        </w:rPr>
        <w:t xml:space="preserve"> znázorňuje </w:t>
      </w:r>
      <w:r w:rsidRPr="009F37CA">
        <w:rPr>
          <w:lang w:val="cs-CZ"/>
        </w:rPr>
        <w:t xml:space="preserve">EBITDA </w:t>
      </w:r>
      <w:proofErr w:type="spellStart"/>
      <w:r w:rsidRPr="009F37CA">
        <w:rPr>
          <w:lang w:val="cs-CZ"/>
        </w:rPr>
        <w:t>bridge</w:t>
      </w:r>
      <w:proofErr w:type="spellEnd"/>
      <w:r>
        <w:rPr>
          <w:lang w:val="cs-CZ"/>
        </w:rPr>
        <w:t xml:space="preserve"> v meziročním srovnání.</w:t>
      </w:r>
    </w:p>
    <w:p w:rsidR="00692D72" w:rsidRPr="009F37CA" w:rsidRDefault="00CB4D7A" w:rsidP="00213D76">
      <w:pPr>
        <w:spacing w:line="240" w:lineRule="auto"/>
        <w:jc w:val="center"/>
        <w:rPr>
          <w:lang w:val="cs-CZ"/>
        </w:rPr>
      </w:pPr>
      <w:r>
        <w:rPr>
          <w:noProof/>
          <w:lang w:eastAsia="sk-SK"/>
        </w:rPr>
        <w:lastRenderedPageBreak/>
        <w:drawing>
          <wp:inline distT="0" distB="0" distL="0" distR="0">
            <wp:extent cx="3218815" cy="1749425"/>
            <wp:effectExtent l="19050" t="0" r="635" b="0"/>
            <wp:docPr id="16"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218815" cy="1749425"/>
                    </a:xfrm>
                    <a:prstGeom prst="rect">
                      <a:avLst/>
                    </a:prstGeom>
                    <a:noFill/>
                  </pic:spPr>
                </pic:pic>
              </a:graphicData>
            </a:graphic>
          </wp:inline>
        </w:drawing>
      </w:r>
    </w:p>
    <w:p w:rsidR="00692D72" w:rsidRPr="00C700F4" w:rsidRDefault="00644069" w:rsidP="00644069">
      <w:pPr>
        <w:spacing w:line="240" w:lineRule="auto"/>
        <w:jc w:val="center"/>
        <w:outlineLvl w:val="0"/>
        <w:rPr>
          <w:b/>
          <w:i/>
          <w:lang w:val="cs-CZ"/>
        </w:rPr>
      </w:pPr>
      <w:r>
        <w:rPr>
          <w:b/>
          <w:i/>
          <w:lang w:val="cs-CZ"/>
        </w:rPr>
        <w:t xml:space="preserve">Obr. </w:t>
      </w:r>
      <w:r w:rsidR="008D19B2">
        <w:rPr>
          <w:b/>
          <w:i/>
          <w:lang w:val="cs-CZ"/>
        </w:rPr>
        <w:t>3</w:t>
      </w:r>
      <w:r w:rsidR="009F37CA" w:rsidRPr="00C700F4">
        <w:rPr>
          <w:b/>
          <w:i/>
          <w:lang w:val="cs-CZ"/>
        </w:rPr>
        <w:t>.</w:t>
      </w:r>
      <w:r w:rsidR="00692D72" w:rsidRPr="00C700F4">
        <w:rPr>
          <w:b/>
          <w:i/>
          <w:lang w:val="cs-CZ"/>
        </w:rPr>
        <w:t xml:space="preserve"> Příklad EBITDA </w:t>
      </w:r>
      <w:proofErr w:type="spellStart"/>
      <w:r w:rsidR="00692D72" w:rsidRPr="00C700F4">
        <w:rPr>
          <w:b/>
          <w:i/>
          <w:lang w:val="cs-CZ"/>
        </w:rPr>
        <w:t>bridge</w:t>
      </w:r>
      <w:proofErr w:type="spellEnd"/>
      <w:r w:rsidR="00692D72" w:rsidRPr="00C700F4">
        <w:rPr>
          <w:b/>
          <w:i/>
          <w:lang w:val="cs-CZ"/>
        </w:rPr>
        <w:t xml:space="preserve"> pro 3 po sobě jdoucí roky</w:t>
      </w:r>
    </w:p>
    <w:p w:rsidR="00552C91" w:rsidRPr="009F37CA" w:rsidRDefault="00D64D89" w:rsidP="00213D76">
      <w:pPr>
        <w:spacing w:before="240" w:line="240" w:lineRule="auto"/>
        <w:jc w:val="both"/>
        <w:rPr>
          <w:b/>
          <w:lang w:val="cs-CZ"/>
        </w:rPr>
      </w:pPr>
      <w:r w:rsidRPr="009F37CA">
        <w:rPr>
          <w:b/>
          <w:lang w:val="cs-CZ"/>
        </w:rPr>
        <w:t>4</w:t>
      </w:r>
      <w:r w:rsidR="00B25308" w:rsidRPr="009F37CA">
        <w:rPr>
          <w:b/>
          <w:lang w:val="cs-CZ"/>
        </w:rPr>
        <w:t>.</w:t>
      </w:r>
      <w:r w:rsidR="000E2EE3">
        <w:rPr>
          <w:b/>
          <w:lang w:val="cs-CZ"/>
        </w:rPr>
        <w:t xml:space="preserve"> </w:t>
      </w:r>
      <w:r w:rsidR="00552C91" w:rsidRPr="009F37CA">
        <w:rPr>
          <w:b/>
          <w:lang w:val="cs-CZ"/>
        </w:rPr>
        <w:t>Cesta k ziskovosti</w:t>
      </w:r>
    </w:p>
    <w:p w:rsidR="00F96759" w:rsidRPr="009F37CA" w:rsidRDefault="005C602F" w:rsidP="00213D76">
      <w:pPr>
        <w:spacing w:before="240" w:line="240" w:lineRule="auto"/>
        <w:jc w:val="both"/>
        <w:rPr>
          <w:lang w:val="cs-CZ"/>
        </w:rPr>
      </w:pPr>
      <w:r>
        <w:rPr>
          <w:lang w:val="cs-CZ"/>
        </w:rPr>
        <w:t>R</w:t>
      </w:r>
      <w:r w:rsidR="00F96759" w:rsidRPr="009F37CA">
        <w:rPr>
          <w:lang w:val="cs-CZ"/>
        </w:rPr>
        <w:t>elativně pohodlná cesta k zvyšování zisku je zvyšovat tržby. Pomineme-li, že k tomu je zapotřebí mít schopný obchodní úsek a nainstalované výrobní kapacity, ke kterým se bude mít kdo postavit</w:t>
      </w:r>
      <w:r w:rsidR="006D3F4C" w:rsidRPr="009F37CA">
        <w:rPr>
          <w:lang w:val="cs-CZ"/>
        </w:rPr>
        <w:t xml:space="preserve"> (průměrná nezaměstnanost je v ČR pod 4 %)</w:t>
      </w:r>
      <w:r w:rsidR="00F96759" w:rsidRPr="009F37CA">
        <w:rPr>
          <w:lang w:val="cs-CZ"/>
        </w:rPr>
        <w:t>, tak odlitek si zákazník koupí jen za konkurenceschopnou cenu od dodavatele, který plní dodávkové termíny. Splnění zákaznických požadavků berme jako samozřejmost.</w:t>
      </w:r>
    </w:p>
    <w:p w:rsidR="00F96759" w:rsidRPr="009F37CA" w:rsidRDefault="00F96759" w:rsidP="00213D76">
      <w:pPr>
        <w:spacing w:line="240" w:lineRule="auto"/>
        <w:jc w:val="both"/>
        <w:rPr>
          <w:lang w:val="cs-CZ"/>
        </w:rPr>
      </w:pPr>
      <w:r w:rsidRPr="009F37CA">
        <w:rPr>
          <w:lang w:val="cs-CZ"/>
        </w:rPr>
        <w:t>Někdy se používá jednoduchá formule, že na jednoho zaměst</w:t>
      </w:r>
      <w:r w:rsidR="00AC17A7" w:rsidRPr="009F37CA">
        <w:rPr>
          <w:lang w:val="cs-CZ"/>
        </w:rPr>
        <w:t>nance by se měl vytvořit obrat alespoň 3</w:t>
      </w:r>
      <w:r w:rsidRPr="009F37CA">
        <w:rPr>
          <w:lang w:val="cs-CZ"/>
        </w:rPr>
        <w:t xml:space="preserve"> mil. Kč. Berme si to jako cíl a nehledejme opět výmluvy, že v obratu je cena materiálu a mezi slévárnou železných slitin a </w:t>
      </w:r>
      <w:r w:rsidR="006D3F4C" w:rsidRPr="009F37CA">
        <w:rPr>
          <w:lang w:val="cs-CZ"/>
        </w:rPr>
        <w:t xml:space="preserve">slévárnou </w:t>
      </w:r>
      <w:r w:rsidRPr="009F37CA">
        <w:rPr>
          <w:lang w:val="cs-CZ"/>
        </w:rPr>
        <w:t>hliníku je významný rozdíl v ceně suroviny.</w:t>
      </w:r>
    </w:p>
    <w:p w:rsidR="002D054E" w:rsidRPr="009F37CA" w:rsidRDefault="006C2899" w:rsidP="00213D76">
      <w:pPr>
        <w:spacing w:line="240" w:lineRule="auto"/>
        <w:jc w:val="both"/>
        <w:rPr>
          <w:lang w:val="cs-CZ"/>
        </w:rPr>
      </w:pPr>
      <w:r w:rsidRPr="009F37CA">
        <w:rPr>
          <w:lang w:val="cs-CZ"/>
        </w:rPr>
        <w:t>Každý zaměstnanec má generovat hodnoty ve výši 4násobku svých mzdových nákladů. Mzdové náklady by tedy neměly</w:t>
      </w:r>
      <w:r w:rsidR="002D054E" w:rsidRPr="009F37CA">
        <w:rPr>
          <w:lang w:val="cs-CZ"/>
        </w:rPr>
        <w:t xml:space="preserve"> nikdy přesáhnout 25 % tržeb. Je fatální chyba bránit se </w:t>
      </w:r>
      <w:r w:rsidR="006D3F4C" w:rsidRPr="009F37CA">
        <w:rPr>
          <w:lang w:val="cs-CZ"/>
        </w:rPr>
        <w:t xml:space="preserve">hystericky </w:t>
      </w:r>
      <w:r w:rsidR="002D054E" w:rsidRPr="009F37CA">
        <w:rPr>
          <w:lang w:val="cs-CZ"/>
        </w:rPr>
        <w:t xml:space="preserve">růstu mezd. Mzdu určuje pracovní </w:t>
      </w:r>
      <w:r w:rsidR="0095755B" w:rsidRPr="009F37CA">
        <w:rPr>
          <w:lang w:val="cs-CZ"/>
        </w:rPr>
        <w:t>trh, a pokud</w:t>
      </w:r>
      <w:r w:rsidR="002D054E" w:rsidRPr="009F37CA">
        <w:rPr>
          <w:lang w:val="cs-CZ"/>
        </w:rPr>
        <w:t xml:space="preserve"> slévárna nereaguje na situaci na trhu, zůstává v ní pracovat nekvalitní nebo v každém případě demotivovaný jedinec, kterého neprobudí do </w:t>
      </w:r>
      <w:r w:rsidR="006D3F4C" w:rsidRPr="009F37CA">
        <w:rPr>
          <w:lang w:val="cs-CZ"/>
        </w:rPr>
        <w:t xml:space="preserve">maximální </w:t>
      </w:r>
      <w:r w:rsidR="002D054E" w:rsidRPr="009F37CA">
        <w:rPr>
          <w:lang w:val="cs-CZ"/>
        </w:rPr>
        <w:t xml:space="preserve">iniciativy žádný lídr, hesla na </w:t>
      </w:r>
      <w:r w:rsidR="005C602F">
        <w:rPr>
          <w:lang w:val="cs-CZ"/>
        </w:rPr>
        <w:t>budovách, nástěnkách</w:t>
      </w:r>
      <w:r w:rsidR="002D054E" w:rsidRPr="009F37CA">
        <w:rPr>
          <w:lang w:val="cs-CZ"/>
        </w:rPr>
        <w:t xml:space="preserve"> či v časopise nebo firemní společenská akce </w:t>
      </w:r>
      <w:r w:rsidR="006D3F4C" w:rsidRPr="009F37CA">
        <w:rPr>
          <w:lang w:val="cs-CZ"/>
        </w:rPr>
        <w:t>„</w:t>
      </w:r>
      <w:r w:rsidR="002D054E" w:rsidRPr="009F37CA">
        <w:rPr>
          <w:lang w:val="cs-CZ"/>
        </w:rPr>
        <w:t>s občerstvením zdarma</w:t>
      </w:r>
      <w:r w:rsidR="006D3F4C" w:rsidRPr="009F37CA">
        <w:rPr>
          <w:lang w:val="cs-CZ"/>
        </w:rPr>
        <w:t>“</w:t>
      </w:r>
      <w:r w:rsidR="002D054E" w:rsidRPr="009F37CA">
        <w:rPr>
          <w:lang w:val="cs-CZ"/>
        </w:rPr>
        <w:t xml:space="preserve">. Věcně – nezávisle na regionu musí být </w:t>
      </w:r>
      <w:r w:rsidR="002D054E" w:rsidRPr="009F37CA">
        <w:rPr>
          <w:u w:val="single"/>
          <w:lang w:val="cs-CZ"/>
        </w:rPr>
        <w:t>nástupní</w:t>
      </w:r>
      <w:r w:rsidR="002D054E" w:rsidRPr="009F37CA">
        <w:rPr>
          <w:lang w:val="cs-CZ"/>
        </w:rPr>
        <w:t xml:space="preserve"> mzda </w:t>
      </w:r>
      <w:r w:rsidR="006D3F4C" w:rsidRPr="009F37CA">
        <w:rPr>
          <w:lang w:val="cs-CZ"/>
        </w:rPr>
        <w:t>slévárenského dělníka v směnném režimu a všemi příplatky</w:t>
      </w:r>
      <w:r w:rsidR="002D054E" w:rsidRPr="009F37CA">
        <w:rPr>
          <w:lang w:val="cs-CZ"/>
        </w:rPr>
        <w:t xml:space="preserve"> nad 20 tis. Kč. Zároveň ale </w:t>
      </w:r>
      <w:r w:rsidR="00552C91" w:rsidRPr="009F37CA">
        <w:rPr>
          <w:lang w:val="cs-CZ"/>
        </w:rPr>
        <w:t xml:space="preserve">v každém případě musí být dodržena výše EBITDA. Řešení je velmi prosté – prvně je to </w:t>
      </w:r>
      <w:r w:rsidR="00552C91" w:rsidRPr="009F37CA">
        <w:rPr>
          <w:i/>
          <w:lang w:val="cs-CZ"/>
        </w:rPr>
        <w:t>produktivita</w:t>
      </w:r>
      <w:r w:rsidR="00552C91" w:rsidRPr="009F37CA">
        <w:rPr>
          <w:lang w:val="cs-CZ"/>
        </w:rPr>
        <w:t>. Na vyrobenou jednotku musím spotřebovat minimum práce. T</w:t>
      </w:r>
      <w:r w:rsidR="005C602F">
        <w:rPr>
          <w:lang w:val="cs-CZ"/>
        </w:rPr>
        <w:t xml:space="preserve">o je zajistitelné automatizací a </w:t>
      </w:r>
      <w:r w:rsidR="00552C91" w:rsidRPr="009F37CA">
        <w:rPr>
          <w:lang w:val="cs-CZ"/>
        </w:rPr>
        <w:t xml:space="preserve">robotizací, </w:t>
      </w:r>
      <w:r w:rsidR="005C602F">
        <w:rPr>
          <w:lang w:val="cs-CZ"/>
        </w:rPr>
        <w:t xml:space="preserve">průmyslovým inženýrstvím, tj. </w:t>
      </w:r>
      <w:r w:rsidR="00F96759" w:rsidRPr="009F37CA">
        <w:rPr>
          <w:lang w:val="cs-CZ"/>
        </w:rPr>
        <w:t>štíhlou výrobou ať už perfektním uspořádáním pracovišť včetně poctivého 5S</w:t>
      </w:r>
      <w:r w:rsidR="000D7ABF" w:rsidRPr="009F37CA">
        <w:rPr>
          <w:lang w:val="cs-CZ"/>
        </w:rPr>
        <w:t xml:space="preserve"> (</w:t>
      </w:r>
      <w:r w:rsidR="005C602F">
        <w:rPr>
          <w:lang w:val="cs-CZ"/>
        </w:rPr>
        <w:t xml:space="preserve">viz. </w:t>
      </w:r>
      <w:proofErr w:type="gramStart"/>
      <w:r w:rsidR="005C602F">
        <w:rPr>
          <w:lang w:val="cs-CZ"/>
        </w:rPr>
        <w:t>kap.</w:t>
      </w:r>
      <w:proofErr w:type="gramEnd"/>
      <w:r w:rsidR="005C602F">
        <w:rPr>
          <w:lang w:val="cs-CZ"/>
        </w:rPr>
        <w:t xml:space="preserve"> 6) nebo využitím</w:t>
      </w:r>
      <w:r w:rsidR="000D7ABF" w:rsidRPr="009F37CA">
        <w:rPr>
          <w:lang w:val="cs-CZ"/>
        </w:rPr>
        <w:t xml:space="preserve"> met</w:t>
      </w:r>
      <w:r w:rsidR="005C602F">
        <w:rPr>
          <w:lang w:val="cs-CZ"/>
        </w:rPr>
        <w:t>ody</w:t>
      </w:r>
      <w:r w:rsidR="0095755B">
        <w:rPr>
          <w:lang w:val="cs-CZ"/>
        </w:rPr>
        <w:t xml:space="preserve"> </w:t>
      </w:r>
      <w:r w:rsidR="000D7ABF" w:rsidRPr="005006B3">
        <w:rPr>
          <w:lang w:val="en-GB"/>
        </w:rPr>
        <w:t>Value Stream Mapping</w:t>
      </w:r>
      <w:r w:rsidR="0095755B">
        <w:rPr>
          <w:lang w:val="cs-CZ"/>
        </w:rPr>
        <w:t>, tj. mapování toku h</w:t>
      </w:r>
      <w:r w:rsidR="006D3F4C" w:rsidRPr="009F37CA">
        <w:rPr>
          <w:lang w:val="cs-CZ"/>
        </w:rPr>
        <w:t>odnot</w:t>
      </w:r>
      <w:r w:rsidR="000D7ABF" w:rsidRPr="009F37CA">
        <w:rPr>
          <w:lang w:val="cs-CZ"/>
        </w:rPr>
        <w:t>)</w:t>
      </w:r>
      <w:r w:rsidR="00F96759" w:rsidRPr="009F37CA">
        <w:rPr>
          <w:lang w:val="cs-CZ"/>
        </w:rPr>
        <w:t>, tak propojením pracovišť jinak než vysokozdvižnými vozíky</w:t>
      </w:r>
      <w:r w:rsidR="000D7ABF" w:rsidRPr="009F37CA">
        <w:rPr>
          <w:lang w:val="cs-CZ"/>
        </w:rPr>
        <w:t xml:space="preserve"> či systémem práce </w:t>
      </w:r>
      <w:proofErr w:type="spellStart"/>
      <w:r w:rsidR="000D7ABF" w:rsidRPr="009F37CA">
        <w:rPr>
          <w:lang w:val="cs-CZ"/>
        </w:rPr>
        <w:t>Kanban</w:t>
      </w:r>
      <w:proofErr w:type="spellEnd"/>
      <w:r w:rsidR="000D7ABF" w:rsidRPr="009F37CA">
        <w:rPr>
          <w:lang w:val="cs-CZ"/>
        </w:rPr>
        <w:t xml:space="preserve"> (dílenské řízení výroby za pomoci </w:t>
      </w:r>
      <w:proofErr w:type="spellStart"/>
      <w:r w:rsidR="000D7ABF" w:rsidRPr="009F37CA">
        <w:rPr>
          <w:lang w:val="cs-CZ"/>
        </w:rPr>
        <w:t>Kanban</w:t>
      </w:r>
      <w:proofErr w:type="spellEnd"/>
      <w:r w:rsidR="000D7ABF" w:rsidRPr="009F37CA">
        <w:rPr>
          <w:lang w:val="cs-CZ"/>
        </w:rPr>
        <w:t xml:space="preserve"> karet)</w:t>
      </w:r>
      <w:r w:rsidR="00F96759" w:rsidRPr="009F37CA">
        <w:rPr>
          <w:lang w:val="cs-CZ"/>
        </w:rPr>
        <w:t xml:space="preserve">, </w:t>
      </w:r>
      <w:r w:rsidR="00552C91" w:rsidRPr="009F37CA">
        <w:rPr>
          <w:lang w:val="cs-CZ"/>
        </w:rPr>
        <w:t>násobností forem, odstraněním nadprací, vysokým OEE, tj. snižováním cyklových časů, minimalizací prostojů z poruch, minimální kvalitativní neshod</w:t>
      </w:r>
      <w:r w:rsidR="00FA790B" w:rsidRPr="009F37CA">
        <w:rPr>
          <w:lang w:val="cs-CZ"/>
        </w:rPr>
        <w:t>ou</w:t>
      </w:r>
      <w:r w:rsidR="004B2431">
        <w:rPr>
          <w:lang w:val="cs-CZ"/>
        </w:rPr>
        <w:t xml:space="preserve"> (viz. kapitola 6)</w:t>
      </w:r>
      <w:r w:rsidR="00FA790B" w:rsidRPr="009F37CA">
        <w:rPr>
          <w:lang w:val="cs-CZ"/>
        </w:rPr>
        <w:t xml:space="preserve"> a </w:t>
      </w:r>
      <w:r w:rsidR="004B2431">
        <w:rPr>
          <w:lang w:val="cs-CZ"/>
        </w:rPr>
        <w:t>využitím</w:t>
      </w:r>
      <w:r w:rsidR="0095755B">
        <w:rPr>
          <w:lang w:val="cs-CZ"/>
        </w:rPr>
        <w:t xml:space="preserve"> </w:t>
      </w:r>
      <w:r w:rsidR="004B2431">
        <w:rPr>
          <w:lang w:val="cs-CZ"/>
        </w:rPr>
        <w:t>metody</w:t>
      </w:r>
      <w:r w:rsidR="00552C91" w:rsidRPr="009F37CA">
        <w:rPr>
          <w:lang w:val="cs-CZ"/>
        </w:rPr>
        <w:t xml:space="preserve"> SMED</w:t>
      </w:r>
      <w:r w:rsidR="004B2431">
        <w:rPr>
          <w:lang w:val="cs-CZ"/>
        </w:rPr>
        <w:t xml:space="preserve"> (</w:t>
      </w:r>
      <w:r w:rsidR="00FA790B" w:rsidRPr="005006B3">
        <w:rPr>
          <w:lang w:val="en-GB"/>
        </w:rPr>
        <w:t>Single Minute Exchange of Dies</w:t>
      </w:r>
      <w:r w:rsidR="0095755B">
        <w:rPr>
          <w:lang w:val="en-GB"/>
        </w:rPr>
        <w:t xml:space="preserve"> </w:t>
      </w:r>
      <w:r w:rsidR="004B2431" w:rsidRPr="00D54C3A">
        <w:rPr>
          <w:color w:val="000000" w:themeColor="text1"/>
          <w:lang w:val="cs-CZ"/>
        </w:rPr>
        <w:t xml:space="preserve">- </w:t>
      </w:r>
      <w:r w:rsidR="0095755B">
        <w:rPr>
          <w:rFonts w:cs="Arial"/>
          <w:color w:val="000000" w:themeColor="text1"/>
          <w:shd w:val="clear" w:color="auto" w:fill="FFFFFF"/>
          <w:lang w:val="cs-CZ"/>
        </w:rPr>
        <w:t>výměna nástroje během jedné m</w:t>
      </w:r>
      <w:r w:rsidR="004B2431" w:rsidRPr="005006B3">
        <w:rPr>
          <w:rFonts w:cs="Arial"/>
          <w:color w:val="000000" w:themeColor="text1"/>
          <w:shd w:val="clear" w:color="auto" w:fill="FFFFFF"/>
          <w:lang w:val="cs-CZ"/>
        </w:rPr>
        <w:t>inuty</w:t>
      </w:r>
      <w:r w:rsidR="00552C91" w:rsidRPr="00D54C3A">
        <w:rPr>
          <w:color w:val="000000" w:themeColor="text1"/>
          <w:lang w:val="cs-CZ"/>
        </w:rPr>
        <w:t>)</w:t>
      </w:r>
      <w:r w:rsidR="004B2431" w:rsidRPr="00D54C3A">
        <w:rPr>
          <w:color w:val="000000" w:themeColor="text1"/>
          <w:lang w:val="cs-CZ"/>
        </w:rPr>
        <w:t>, tj. minimalizace času přetypování nebo přestavby strojů</w:t>
      </w:r>
      <w:r w:rsidR="00552C91" w:rsidRPr="00D54C3A">
        <w:rPr>
          <w:color w:val="000000" w:themeColor="text1"/>
          <w:lang w:val="cs-CZ"/>
        </w:rPr>
        <w:t>.</w:t>
      </w:r>
      <w:r w:rsidR="005C602F">
        <w:rPr>
          <w:color w:val="000000" w:themeColor="text1"/>
          <w:lang w:val="cs-CZ"/>
        </w:rPr>
        <w:t xml:space="preserve"> Vše pokrývám aktivitami </w:t>
      </w:r>
      <w:r w:rsidR="005C602F" w:rsidRPr="00546E31">
        <w:rPr>
          <w:i/>
          <w:color w:val="000000" w:themeColor="text1"/>
          <w:lang w:val="cs-CZ"/>
        </w:rPr>
        <w:t>kontinuálního zlepšování</w:t>
      </w:r>
      <w:r w:rsidR="00546E31">
        <w:rPr>
          <w:color w:val="000000" w:themeColor="text1"/>
          <w:lang w:val="cs-CZ"/>
        </w:rPr>
        <w:t xml:space="preserve">, </w:t>
      </w:r>
      <w:proofErr w:type="gramStart"/>
      <w:r w:rsidR="00546E31">
        <w:rPr>
          <w:color w:val="000000" w:themeColor="text1"/>
          <w:lang w:val="cs-CZ"/>
        </w:rPr>
        <w:t>viz. kap.</w:t>
      </w:r>
      <w:proofErr w:type="gramEnd"/>
      <w:r w:rsidR="00546E31">
        <w:rPr>
          <w:color w:val="000000" w:themeColor="text1"/>
          <w:lang w:val="cs-CZ"/>
        </w:rPr>
        <w:t xml:space="preserve"> 8.</w:t>
      </w:r>
    </w:p>
    <w:p w:rsidR="00552C91" w:rsidRPr="009F37CA" w:rsidRDefault="00552C91" w:rsidP="00213D76">
      <w:pPr>
        <w:spacing w:line="240" w:lineRule="auto"/>
        <w:jc w:val="both"/>
        <w:rPr>
          <w:lang w:val="cs-CZ"/>
        </w:rPr>
      </w:pPr>
      <w:r w:rsidRPr="009F37CA">
        <w:rPr>
          <w:lang w:val="cs-CZ"/>
        </w:rPr>
        <w:t xml:space="preserve">Další velký potenciál k zvýšení EBITDA tvoří </w:t>
      </w:r>
      <w:r w:rsidRPr="009F37CA">
        <w:rPr>
          <w:i/>
          <w:lang w:val="cs-CZ"/>
        </w:rPr>
        <w:t>zásoby</w:t>
      </w:r>
      <w:r w:rsidRPr="009F37CA">
        <w:rPr>
          <w:lang w:val="cs-CZ"/>
        </w:rPr>
        <w:t xml:space="preserve">. Samozřejmě elegantní řešení jsou konsignační sklady dodavatelů jednicového materiálu v areálu fabriky. To se nedá vždy dosáhnout především u malých firem. Rozpracovanost </w:t>
      </w:r>
      <w:r w:rsidR="00546E31">
        <w:rPr>
          <w:lang w:val="cs-CZ"/>
        </w:rPr>
        <w:t>je vázaný kapitál</w:t>
      </w:r>
      <w:r w:rsidR="00EB68AC">
        <w:rPr>
          <w:lang w:val="cs-CZ"/>
        </w:rPr>
        <w:t xml:space="preserve">, </w:t>
      </w:r>
      <w:proofErr w:type="gramStart"/>
      <w:r w:rsidR="00F90843" w:rsidRPr="009F37CA">
        <w:rPr>
          <w:lang w:val="cs-CZ"/>
        </w:rPr>
        <w:t>která</w:t>
      </w:r>
      <w:proofErr w:type="gramEnd"/>
      <w:r w:rsidR="00F90843" w:rsidRPr="009F37CA">
        <w:rPr>
          <w:lang w:val="cs-CZ"/>
        </w:rPr>
        <w:t xml:space="preserve"> navíc plní fabriku, kde není k</w:t>
      </w:r>
      <w:r w:rsidR="00546E31">
        <w:rPr>
          <w:lang w:val="cs-CZ"/>
        </w:rPr>
        <w:t> </w:t>
      </w:r>
      <w:r w:rsidR="00F90843" w:rsidRPr="009F37CA">
        <w:rPr>
          <w:lang w:val="cs-CZ"/>
        </w:rPr>
        <w:t>hnutí</w:t>
      </w:r>
      <w:r w:rsidR="00546E31">
        <w:rPr>
          <w:lang w:val="cs-CZ"/>
        </w:rPr>
        <w:t xml:space="preserve"> (roste i nebezpečí úrazů)</w:t>
      </w:r>
      <w:r w:rsidR="00F90843" w:rsidRPr="009F37CA">
        <w:rPr>
          <w:lang w:val="cs-CZ"/>
        </w:rPr>
        <w:t xml:space="preserve"> a</w:t>
      </w:r>
      <w:r w:rsidR="00546E31">
        <w:rPr>
          <w:lang w:val="cs-CZ"/>
        </w:rPr>
        <w:t xml:space="preserve"> je přímým měřítkem štíhlosti výroby</w:t>
      </w:r>
      <w:r w:rsidR="00F90843" w:rsidRPr="009F37CA">
        <w:rPr>
          <w:lang w:val="cs-CZ"/>
        </w:rPr>
        <w:t xml:space="preserve">. Největší příčinou vysoké rozpracovanosti </w:t>
      </w:r>
      <w:r w:rsidR="00F90843" w:rsidRPr="009130B1">
        <w:rPr>
          <w:lang w:val="cs-CZ"/>
        </w:rPr>
        <w:t xml:space="preserve">je </w:t>
      </w:r>
      <w:r w:rsidR="00546E31" w:rsidRPr="009130B1">
        <w:rPr>
          <w:lang w:val="cs-CZ"/>
        </w:rPr>
        <w:t xml:space="preserve">vedle pohodlnosti </w:t>
      </w:r>
      <w:r w:rsidR="002E2A74">
        <w:rPr>
          <w:lang w:val="cs-CZ"/>
        </w:rPr>
        <w:t>„</w:t>
      </w:r>
      <w:r w:rsidR="00546E31" w:rsidRPr="002E2A74">
        <w:rPr>
          <w:lang w:val="cs-CZ"/>
        </w:rPr>
        <w:t>mysle</w:t>
      </w:r>
      <w:r w:rsidR="002E2A74" w:rsidRPr="002E2A74">
        <w:rPr>
          <w:lang w:val="cs-CZ"/>
        </w:rPr>
        <w:t>t</w:t>
      </w:r>
      <w:r w:rsidR="002E2A74">
        <w:rPr>
          <w:lang w:val="cs-CZ"/>
        </w:rPr>
        <w:t>“</w:t>
      </w:r>
      <w:r w:rsidR="0095755B">
        <w:rPr>
          <w:lang w:val="cs-CZ"/>
        </w:rPr>
        <w:t xml:space="preserve"> </w:t>
      </w:r>
      <w:r w:rsidR="009130B1" w:rsidRPr="0095755B">
        <w:rPr>
          <w:color w:val="000000" w:themeColor="text1"/>
          <w:lang w:val="cs-CZ"/>
        </w:rPr>
        <w:t>a</w:t>
      </w:r>
      <w:r w:rsidR="009130B1">
        <w:rPr>
          <w:color w:val="00B0F0"/>
          <w:lang w:val="cs-CZ"/>
        </w:rPr>
        <w:t xml:space="preserve"> </w:t>
      </w:r>
      <w:r w:rsidR="00F90843" w:rsidRPr="0095755B">
        <w:rPr>
          <w:color w:val="000000" w:themeColor="text1"/>
          <w:lang w:val="cs-CZ"/>
        </w:rPr>
        <w:t>nefunkční</w:t>
      </w:r>
      <w:r w:rsidR="009130B1" w:rsidRPr="0095755B">
        <w:rPr>
          <w:color w:val="000000" w:themeColor="text1"/>
          <w:lang w:val="cs-CZ"/>
        </w:rPr>
        <w:t>ho</w:t>
      </w:r>
      <w:r w:rsidR="00F90843" w:rsidRPr="009130B1">
        <w:rPr>
          <w:lang w:val="cs-CZ"/>
        </w:rPr>
        <w:t xml:space="preserve"> plánování (absence APS – </w:t>
      </w:r>
      <w:r w:rsidR="005006B3" w:rsidRPr="009130B1">
        <w:rPr>
          <w:lang w:val="en-GB"/>
        </w:rPr>
        <w:t>Advanced</w:t>
      </w:r>
      <w:r w:rsidR="00F90843" w:rsidRPr="009130B1">
        <w:rPr>
          <w:lang w:val="en-GB"/>
        </w:rPr>
        <w:t xml:space="preserve"> Planning and Scheduling</w:t>
      </w:r>
      <w:r w:rsidR="00FA790B" w:rsidRPr="009130B1">
        <w:rPr>
          <w:lang w:val="cs-CZ"/>
        </w:rPr>
        <w:t xml:space="preserve">, tj. </w:t>
      </w:r>
      <w:r w:rsidR="0095755B">
        <w:rPr>
          <w:lang w:val="cs-CZ"/>
        </w:rPr>
        <w:t>p</w:t>
      </w:r>
      <w:r w:rsidR="00FA790B" w:rsidRPr="009130B1">
        <w:rPr>
          <w:lang w:val="cs-CZ"/>
        </w:rPr>
        <w:t xml:space="preserve">okročilé </w:t>
      </w:r>
      <w:r w:rsidR="0095755B">
        <w:rPr>
          <w:lang w:val="cs-CZ"/>
        </w:rPr>
        <w:t>p</w:t>
      </w:r>
      <w:r w:rsidR="00FA790B" w:rsidRPr="009130B1">
        <w:rPr>
          <w:lang w:val="cs-CZ"/>
        </w:rPr>
        <w:t>lánování</w:t>
      </w:r>
      <w:r w:rsidR="0095755B">
        <w:rPr>
          <w:lang w:val="cs-CZ"/>
        </w:rPr>
        <w:t xml:space="preserve"> l</w:t>
      </w:r>
      <w:r w:rsidR="00546E31" w:rsidRPr="009130B1">
        <w:rPr>
          <w:lang w:val="cs-CZ"/>
        </w:rPr>
        <w:t>ogistiky</w:t>
      </w:r>
      <w:r w:rsidR="0095755B">
        <w:rPr>
          <w:lang w:val="cs-CZ"/>
        </w:rPr>
        <w:t xml:space="preserve"> a v</w:t>
      </w:r>
      <w:r w:rsidR="00D64D89" w:rsidRPr="009F37CA">
        <w:rPr>
          <w:lang w:val="cs-CZ"/>
        </w:rPr>
        <w:t>ýroby pomocí počítačového programu s pokročilými matematickými algoritmy</w:t>
      </w:r>
      <w:r w:rsidR="0095755B">
        <w:rPr>
          <w:lang w:val="cs-CZ"/>
        </w:rPr>
        <w:t>),</w:t>
      </w:r>
      <w:r w:rsidR="00F90843" w:rsidRPr="009F37CA">
        <w:rPr>
          <w:lang w:val="cs-CZ"/>
        </w:rPr>
        <w:t xml:space="preserve"> i vysoká interní neshoda, kterou se snažíme snižovat nadpracemi. Plánovací softwary se dnes dají pohodlně pořídit formou měsíční</w:t>
      </w:r>
      <w:r w:rsidR="0095755B">
        <w:rPr>
          <w:lang w:val="cs-CZ"/>
        </w:rPr>
        <w:t>ho paušálu, např. od společnosti</w:t>
      </w:r>
      <w:r w:rsidR="00F90843" w:rsidRPr="009F37CA">
        <w:rPr>
          <w:lang w:val="cs-CZ"/>
        </w:rPr>
        <w:t xml:space="preserve"> </w:t>
      </w:r>
      <w:proofErr w:type="spellStart"/>
      <w:r w:rsidR="00F90843" w:rsidRPr="005006B3">
        <w:rPr>
          <w:i/>
          <w:lang w:val="cs-CZ"/>
        </w:rPr>
        <w:t>Plantune</w:t>
      </w:r>
      <w:proofErr w:type="spellEnd"/>
      <w:r w:rsidR="0095755B">
        <w:rPr>
          <w:i/>
          <w:lang w:val="cs-CZ"/>
        </w:rPr>
        <w:t xml:space="preserve">, </w:t>
      </w:r>
      <w:r w:rsidR="0095755B" w:rsidRPr="006A5DE9">
        <w:rPr>
          <w:lang w:val="cs-CZ"/>
        </w:rPr>
        <w:t xml:space="preserve">nebo zakoupením </w:t>
      </w:r>
      <w:r w:rsidR="002741BB">
        <w:rPr>
          <w:lang w:val="cs-CZ"/>
        </w:rPr>
        <w:t xml:space="preserve">japonského </w:t>
      </w:r>
      <w:r w:rsidR="006A5DE9" w:rsidRPr="006A5DE9">
        <w:rPr>
          <w:lang w:val="cs-CZ"/>
        </w:rPr>
        <w:t xml:space="preserve">produktu </w:t>
      </w:r>
      <w:proofErr w:type="spellStart"/>
      <w:r w:rsidR="006A5DE9" w:rsidRPr="006A5DE9">
        <w:rPr>
          <w:i/>
          <w:lang w:val="cs-CZ"/>
        </w:rPr>
        <w:t>Asprova</w:t>
      </w:r>
      <w:proofErr w:type="spellEnd"/>
      <w:r w:rsidR="006A5DE9" w:rsidRPr="006A5DE9">
        <w:rPr>
          <w:lang w:val="cs-CZ"/>
        </w:rPr>
        <w:t xml:space="preserve"> od společnosti</w:t>
      </w:r>
      <w:r w:rsidR="0095755B" w:rsidRPr="006A5DE9">
        <w:rPr>
          <w:lang w:val="cs-CZ"/>
        </w:rPr>
        <w:t xml:space="preserve"> </w:t>
      </w:r>
      <w:proofErr w:type="spellStart"/>
      <w:r w:rsidR="0095755B" w:rsidRPr="006A5DE9">
        <w:rPr>
          <w:i/>
          <w:lang w:val="cs-CZ"/>
        </w:rPr>
        <w:t>Aimtec</w:t>
      </w:r>
      <w:proofErr w:type="spellEnd"/>
      <w:r w:rsidR="000E2EE3">
        <w:rPr>
          <w:i/>
          <w:lang w:val="cs-CZ"/>
        </w:rPr>
        <w:t xml:space="preserve">, </w:t>
      </w:r>
      <w:r w:rsidR="000E2EE3" w:rsidRPr="000E2EE3">
        <w:rPr>
          <w:lang w:val="cs-CZ"/>
        </w:rPr>
        <w:t>nebo</w:t>
      </w:r>
      <w:r w:rsidR="000E2EE3">
        <w:rPr>
          <w:i/>
          <w:lang w:val="cs-CZ"/>
        </w:rPr>
        <w:t xml:space="preserve"> </w:t>
      </w:r>
      <w:proofErr w:type="spellStart"/>
      <w:r w:rsidR="000E2EE3">
        <w:rPr>
          <w:i/>
          <w:lang w:val="cs-CZ"/>
        </w:rPr>
        <w:t>Planning</w:t>
      </w:r>
      <w:proofErr w:type="spellEnd"/>
      <w:r w:rsidR="000E2EE3">
        <w:rPr>
          <w:i/>
          <w:lang w:val="cs-CZ"/>
        </w:rPr>
        <w:t xml:space="preserve"> </w:t>
      </w:r>
      <w:proofErr w:type="spellStart"/>
      <w:r w:rsidR="000E2EE3">
        <w:rPr>
          <w:i/>
          <w:lang w:val="cs-CZ"/>
        </w:rPr>
        <w:t>Wizard</w:t>
      </w:r>
      <w:proofErr w:type="spellEnd"/>
      <w:r w:rsidR="000E2EE3">
        <w:rPr>
          <w:i/>
          <w:lang w:val="cs-CZ"/>
        </w:rPr>
        <w:t xml:space="preserve"> </w:t>
      </w:r>
      <w:r w:rsidR="000E2EE3" w:rsidRPr="000E2EE3">
        <w:rPr>
          <w:lang w:val="cs-CZ"/>
        </w:rPr>
        <w:t>od společnosti</w:t>
      </w:r>
      <w:r w:rsidR="000E2EE3">
        <w:rPr>
          <w:i/>
          <w:lang w:val="cs-CZ"/>
        </w:rPr>
        <w:t xml:space="preserve"> </w:t>
      </w:r>
      <w:proofErr w:type="spellStart"/>
      <w:r w:rsidR="000E2EE3">
        <w:rPr>
          <w:i/>
          <w:lang w:val="cs-CZ"/>
        </w:rPr>
        <w:t>Logio</w:t>
      </w:r>
      <w:proofErr w:type="spellEnd"/>
      <w:r w:rsidR="000E2EE3">
        <w:rPr>
          <w:i/>
          <w:lang w:val="cs-CZ"/>
        </w:rPr>
        <w:t xml:space="preserve"> </w:t>
      </w:r>
      <w:r w:rsidR="000E2EE3" w:rsidRPr="000E2EE3">
        <w:rPr>
          <w:lang w:val="cs-CZ"/>
        </w:rPr>
        <w:t>(možností je více)</w:t>
      </w:r>
      <w:r w:rsidR="00F90843" w:rsidRPr="000E2EE3">
        <w:rPr>
          <w:lang w:val="cs-CZ"/>
        </w:rPr>
        <w:t>.</w:t>
      </w:r>
      <w:r w:rsidR="00F90843" w:rsidRPr="009F37CA">
        <w:rPr>
          <w:lang w:val="cs-CZ"/>
        </w:rPr>
        <w:t xml:space="preserve"> Varuji před snahou něco vyrábět „na koleně“, pokud jde o slévárnu zakázkového typu (stovky živých forem/modelů</w:t>
      </w:r>
      <w:r w:rsidR="000E2EE3">
        <w:rPr>
          <w:lang w:val="cs-CZ"/>
        </w:rPr>
        <w:t xml:space="preserve">, řada </w:t>
      </w:r>
      <w:proofErr w:type="spellStart"/>
      <w:r w:rsidR="000E2EE3">
        <w:rPr>
          <w:lang w:val="cs-CZ"/>
        </w:rPr>
        <w:t>kooperantů</w:t>
      </w:r>
      <w:proofErr w:type="spellEnd"/>
      <w:r w:rsidR="00F90843" w:rsidRPr="009F37CA">
        <w:rPr>
          <w:lang w:val="cs-CZ"/>
        </w:rPr>
        <w:t>).</w:t>
      </w:r>
    </w:p>
    <w:p w:rsidR="00F96759" w:rsidRPr="009F37CA" w:rsidRDefault="00F96759" w:rsidP="00213D76">
      <w:pPr>
        <w:spacing w:line="240" w:lineRule="auto"/>
        <w:jc w:val="both"/>
        <w:rPr>
          <w:lang w:val="cs-CZ"/>
        </w:rPr>
      </w:pPr>
      <w:r w:rsidRPr="009F37CA">
        <w:rPr>
          <w:lang w:val="cs-CZ"/>
        </w:rPr>
        <w:t xml:space="preserve">Třetí nejvýznamnější oblastí jsou </w:t>
      </w:r>
      <w:r w:rsidRPr="009F37CA">
        <w:rPr>
          <w:i/>
          <w:lang w:val="cs-CZ"/>
        </w:rPr>
        <w:t xml:space="preserve">výrobní </w:t>
      </w:r>
      <w:r w:rsidRPr="000E2EE3">
        <w:rPr>
          <w:i/>
          <w:color w:val="000000" w:themeColor="text1"/>
          <w:lang w:val="cs-CZ"/>
        </w:rPr>
        <w:t>náklady</w:t>
      </w:r>
      <w:r w:rsidR="00546E31" w:rsidRPr="000E2EE3">
        <w:rPr>
          <w:color w:val="000000" w:themeColor="text1"/>
          <w:lang w:val="cs-CZ"/>
        </w:rPr>
        <w:t xml:space="preserve">, </w:t>
      </w:r>
      <w:proofErr w:type="gramStart"/>
      <w:r w:rsidR="00546E31" w:rsidRPr="000E2EE3">
        <w:rPr>
          <w:color w:val="000000" w:themeColor="text1"/>
          <w:lang w:val="cs-CZ"/>
        </w:rPr>
        <w:t>vi</w:t>
      </w:r>
      <w:r w:rsidR="0028397B" w:rsidRPr="000E2EE3">
        <w:rPr>
          <w:color w:val="000000" w:themeColor="text1"/>
          <w:lang w:val="cs-CZ"/>
        </w:rPr>
        <w:t>z</w:t>
      </w:r>
      <w:r w:rsidR="00546E31" w:rsidRPr="000E2EE3">
        <w:rPr>
          <w:color w:val="000000" w:themeColor="text1"/>
          <w:lang w:val="cs-CZ"/>
        </w:rPr>
        <w:t>.</w:t>
      </w:r>
      <w:r w:rsidR="000E2EE3" w:rsidRPr="000E2EE3">
        <w:rPr>
          <w:color w:val="000000" w:themeColor="text1"/>
          <w:lang w:val="cs-CZ"/>
        </w:rPr>
        <w:t xml:space="preserve"> </w:t>
      </w:r>
      <w:r w:rsidR="000E2EE3" w:rsidRPr="000E2EE3">
        <w:rPr>
          <w:b/>
          <w:color w:val="000000" w:themeColor="text1"/>
          <w:lang w:val="cs-CZ"/>
        </w:rPr>
        <w:t>tab</w:t>
      </w:r>
      <w:proofErr w:type="gramEnd"/>
      <w:r w:rsidR="000E2EE3">
        <w:rPr>
          <w:b/>
          <w:lang w:val="cs-CZ"/>
        </w:rPr>
        <w:t>. č.</w:t>
      </w:r>
      <w:r w:rsidR="00546E31" w:rsidRPr="0028397B">
        <w:rPr>
          <w:b/>
          <w:lang w:val="cs-CZ"/>
        </w:rPr>
        <w:t xml:space="preserve"> 1</w:t>
      </w:r>
      <w:r w:rsidRPr="009F37CA">
        <w:rPr>
          <w:lang w:val="cs-CZ"/>
        </w:rPr>
        <w:t xml:space="preserve">. </w:t>
      </w:r>
      <w:r w:rsidR="000D7ABF" w:rsidRPr="009F37CA">
        <w:rPr>
          <w:lang w:val="cs-CZ"/>
        </w:rPr>
        <w:t xml:space="preserve">Známe 2 extrémy – přeinvestovaná firma, kdy provozní zisk nestačí pokrývat úroky investičních úvěrů a oproti tomu zanedbaný strojový park, k tomu několikrát po sobě zrušená celozávodní odstávka a </w:t>
      </w:r>
      <w:r w:rsidR="0028397B" w:rsidRPr="000E2EE3">
        <w:rPr>
          <w:color w:val="000000" w:themeColor="text1"/>
          <w:lang w:val="cs-CZ"/>
        </w:rPr>
        <w:t>„</w:t>
      </w:r>
      <w:r w:rsidR="000D7ABF" w:rsidRPr="000E2EE3">
        <w:rPr>
          <w:color w:val="000000" w:themeColor="text1"/>
          <w:lang w:val="cs-CZ"/>
        </w:rPr>
        <w:t>barák padající na hlavu</w:t>
      </w:r>
      <w:r w:rsidR="0028397B">
        <w:rPr>
          <w:lang w:val="cs-CZ"/>
        </w:rPr>
        <w:t>“</w:t>
      </w:r>
      <w:r w:rsidR="000D7ABF" w:rsidRPr="009F37CA">
        <w:rPr>
          <w:lang w:val="cs-CZ"/>
        </w:rPr>
        <w:t>. Pokud majitel firmy má mentálně zakódované, že stroj musí vyždímat do mrtě a až poté se začne zabývat, jak realizovat investiční obnovu, je to cesta do pekel. Všechno jiné než správně realizované TP</w:t>
      </w:r>
      <w:r w:rsidR="00D64D89" w:rsidRPr="009F37CA">
        <w:rPr>
          <w:lang w:val="cs-CZ"/>
        </w:rPr>
        <w:t>M (</w:t>
      </w:r>
      <w:r w:rsidR="00D64D89" w:rsidRPr="00213D76">
        <w:rPr>
          <w:lang w:val="en-GB"/>
        </w:rPr>
        <w:t>Total Productive Maintenance</w:t>
      </w:r>
      <w:r w:rsidR="00D64D89" w:rsidRPr="009F37CA">
        <w:rPr>
          <w:lang w:val="cs-CZ"/>
        </w:rPr>
        <w:t xml:space="preserve">, tj. </w:t>
      </w:r>
      <w:r w:rsidR="000E2EE3">
        <w:rPr>
          <w:lang w:val="cs-CZ"/>
        </w:rPr>
        <w:t>totálně p</w:t>
      </w:r>
      <w:r w:rsidR="00546E31">
        <w:rPr>
          <w:lang w:val="cs-CZ"/>
        </w:rPr>
        <w:t xml:space="preserve">roduktivní </w:t>
      </w:r>
      <w:r w:rsidR="000E2EE3">
        <w:rPr>
          <w:lang w:val="cs-CZ"/>
        </w:rPr>
        <w:t>ú</w:t>
      </w:r>
      <w:r w:rsidR="000D7ABF" w:rsidRPr="009F37CA">
        <w:rPr>
          <w:lang w:val="cs-CZ"/>
        </w:rPr>
        <w:t>držba) je amatérismus a opakovaná EBITDA marže nad 10 % se konat nikdy nebude.</w:t>
      </w:r>
    </w:p>
    <w:p w:rsidR="00552C91" w:rsidRPr="009F37CA" w:rsidRDefault="00D64D89" w:rsidP="00213D76">
      <w:pPr>
        <w:spacing w:line="240" w:lineRule="auto"/>
        <w:jc w:val="both"/>
        <w:rPr>
          <w:b/>
          <w:lang w:val="cs-CZ"/>
        </w:rPr>
      </w:pPr>
      <w:r w:rsidRPr="009F37CA">
        <w:rPr>
          <w:b/>
          <w:lang w:val="cs-CZ"/>
        </w:rPr>
        <w:lastRenderedPageBreak/>
        <w:t>5</w:t>
      </w:r>
      <w:r w:rsidR="00B25308" w:rsidRPr="009F37CA">
        <w:rPr>
          <w:b/>
          <w:lang w:val="cs-CZ"/>
        </w:rPr>
        <w:t>.</w:t>
      </w:r>
      <w:r w:rsidR="000E2EE3">
        <w:rPr>
          <w:b/>
          <w:lang w:val="cs-CZ"/>
        </w:rPr>
        <w:t xml:space="preserve"> </w:t>
      </w:r>
      <w:r w:rsidR="00552C91" w:rsidRPr="009F37CA">
        <w:rPr>
          <w:b/>
          <w:lang w:val="cs-CZ"/>
        </w:rPr>
        <w:t>Vedení lidí nebo řízení lidí</w:t>
      </w:r>
    </w:p>
    <w:p w:rsidR="003250CB" w:rsidRDefault="00F96759" w:rsidP="00557F52">
      <w:pPr>
        <w:spacing w:line="240" w:lineRule="auto"/>
        <w:jc w:val="both"/>
        <w:rPr>
          <w:lang w:val="cs-CZ"/>
        </w:rPr>
      </w:pPr>
      <w:r w:rsidRPr="00CF3335">
        <w:rPr>
          <w:lang w:val="cs-CZ"/>
        </w:rPr>
        <w:t>A čtvrtou nejvýznamnější oblastí je zapojení lidí do života firmy</w:t>
      </w:r>
      <w:r w:rsidR="00747A45">
        <w:rPr>
          <w:lang w:val="cs-CZ"/>
        </w:rPr>
        <w:t>, management</w:t>
      </w:r>
      <w:r w:rsidRPr="00CF3335">
        <w:rPr>
          <w:lang w:val="cs-CZ"/>
        </w:rPr>
        <w:t xml:space="preserve">. </w:t>
      </w:r>
      <w:r w:rsidR="00CF3335" w:rsidRPr="00CF3335">
        <w:rPr>
          <w:lang w:val="cs-CZ"/>
        </w:rPr>
        <w:t xml:space="preserve">Firma může přežít a </w:t>
      </w:r>
      <w:r w:rsidR="00CF3335">
        <w:rPr>
          <w:lang w:val="cs-CZ"/>
        </w:rPr>
        <w:t xml:space="preserve">excelentně </w:t>
      </w:r>
      <w:r w:rsidR="00CF3335" w:rsidRPr="00CF3335">
        <w:rPr>
          <w:lang w:val="cs-CZ"/>
        </w:rPr>
        <w:t xml:space="preserve">prosperovat v tom případě, že za vedení firmy převezmou </w:t>
      </w:r>
      <w:r w:rsidR="00CF3335">
        <w:rPr>
          <w:lang w:val="cs-CZ"/>
        </w:rPr>
        <w:t xml:space="preserve">zodpovědnost </w:t>
      </w:r>
      <w:r w:rsidR="00CF3335" w:rsidRPr="00CF3335">
        <w:rPr>
          <w:lang w:val="cs-CZ"/>
        </w:rPr>
        <w:t>všichni zaměstnanci</w:t>
      </w:r>
      <w:r w:rsidR="00CF3335">
        <w:rPr>
          <w:lang w:val="cs-CZ"/>
        </w:rPr>
        <w:t xml:space="preserve">. </w:t>
      </w:r>
      <w:r w:rsidR="003250CB">
        <w:rPr>
          <w:lang w:val="cs-CZ"/>
        </w:rPr>
        <w:t xml:space="preserve">Pokud např. na dobrovolné dotazníky zaměstnanci nereagují, na motivační bonusový systém nepřichází reakce, pokud máme v týmu apatické jedince, lidem je „všechno jedno“, nacházíme se na emoční tónové škále na úplně spodní úrovni a máme velký problém, </w:t>
      </w:r>
      <w:proofErr w:type="gramStart"/>
      <w:r w:rsidR="003250CB">
        <w:rPr>
          <w:lang w:val="cs-CZ"/>
        </w:rPr>
        <w:t xml:space="preserve">viz. </w:t>
      </w:r>
      <w:r w:rsidR="003250CB" w:rsidRPr="003250CB">
        <w:rPr>
          <w:b/>
          <w:lang w:val="cs-CZ"/>
        </w:rPr>
        <w:t>obr.</w:t>
      </w:r>
      <w:proofErr w:type="gramEnd"/>
      <w:r w:rsidR="003250CB" w:rsidRPr="003250CB">
        <w:rPr>
          <w:b/>
          <w:lang w:val="cs-CZ"/>
        </w:rPr>
        <w:t xml:space="preserve"> č. </w:t>
      </w:r>
      <w:r w:rsidR="008D19B2">
        <w:rPr>
          <w:b/>
          <w:lang w:val="cs-CZ"/>
        </w:rPr>
        <w:t>4</w:t>
      </w:r>
      <w:r w:rsidR="003250CB">
        <w:rPr>
          <w:lang w:val="cs-CZ"/>
        </w:rPr>
        <w:t>.</w:t>
      </w:r>
      <w:r w:rsidR="004E2981">
        <w:rPr>
          <w:lang w:val="cs-CZ"/>
        </w:rPr>
        <w:t xml:space="preserve"> Čím níže jsme s emocemi na emoční škále, tím více „spotřebováváme“, „sajeme“, čím výše, tím spíše „dáváme“. </w:t>
      </w:r>
      <w:r w:rsidR="009F6262">
        <w:rPr>
          <w:lang w:val="cs-CZ"/>
        </w:rPr>
        <w:t xml:space="preserve">Realita je taková, že většina toho, co na nás působí, jsou „reakce“. </w:t>
      </w:r>
      <w:r w:rsidR="004E2981">
        <w:rPr>
          <w:lang w:val="cs-CZ"/>
        </w:rPr>
        <w:t>Reaktivní mysl je zlo</w:t>
      </w:r>
      <w:r w:rsidR="009F6262">
        <w:rPr>
          <w:lang w:val="cs-CZ"/>
        </w:rPr>
        <w:t>; u reaktivního způsobu nemyslím</w:t>
      </w:r>
      <w:r w:rsidR="00644069">
        <w:rPr>
          <w:lang w:val="cs-CZ"/>
        </w:rPr>
        <w:t>e</w:t>
      </w:r>
      <w:r w:rsidR="009F6262">
        <w:rPr>
          <w:lang w:val="cs-CZ"/>
        </w:rPr>
        <w:t>, jen tupě reaguj</w:t>
      </w:r>
      <w:r w:rsidR="00644069">
        <w:rPr>
          <w:lang w:val="cs-CZ"/>
        </w:rPr>
        <w:t>eme</w:t>
      </w:r>
      <w:r w:rsidR="004E2981">
        <w:rPr>
          <w:lang w:val="cs-CZ"/>
        </w:rPr>
        <w:t xml:space="preserve">. </w:t>
      </w:r>
      <w:r w:rsidR="009F6262">
        <w:rPr>
          <w:lang w:val="cs-CZ"/>
        </w:rPr>
        <w:t xml:space="preserve">EGO – je reaktivní mysl, která se brání všemu, co funguje. </w:t>
      </w:r>
      <w:r w:rsidR="004E2981">
        <w:rPr>
          <w:lang w:val="cs-CZ"/>
        </w:rPr>
        <w:t>Opakem reaktivní</w:t>
      </w:r>
      <w:r w:rsidR="00747A45">
        <w:rPr>
          <w:lang w:val="cs-CZ"/>
        </w:rPr>
        <w:t>ho způsobu fungování</w:t>
      </w:r>
      <w:r w:rsidR="004E2981">
        <w:rPr>
          <w:lang w:val="cs-CZ"/>
        </w:rPr>
        <w:t xml:space="preserve"> mysli je analytick</w:t>
      </w:r>
      <w:r w:rsidR="00747A45">
        <w:rPr>
          <w:lang w:val="cs-CZ"/>
        </w:rPr>
        <w:t>ý způsob</w:t>
      </w:r>
      <w:r w:rsidR="004E2981">
        <w:rPr>
          <w:lang w:val="cs-CZ"/>
        </w:rPr>
        <w:t>.</w:t>
      </w:r>
      <w:r w:rsidR="009F6262">
        <w:rPr>
          <w:lang w:val="cs-CZ"/>
        </w:rPr>
        <w:t xml:space="preserve"> Management je o zvládání emocí. Řešením je nedávat reakcím příliš pozornosti, resp. být produktivní a netolerovat pol</w:t>
      </w:r>
      <w:r w:rsidR="00644069">
        <w:rPr>
          <w:lang w:val="cs-CZ"/>
        </w:rPr>
        <w:t>ov</w:t>
      </w:r>
      <w:r w:rsidR="009F6262">
        <w:rPr>
          <w:lang w:val="cs-CZ"/>
        </w:rPr>
        <w:t>iční výkon</w:t>
      </w:r>
      <w:r w:rsidR="00644069">
        <w:rPr>
          <w:lang w:val="cs-CZ"/>
        </w:rPr>
        <w:t>, pořádek apod.</w:t>
      </w:r>
      <w:r w:rsidR="009F6262">
        <w:rPr>
          <w:lang w:val="cs-CZ"/>
        </w:rPr>
        <w:t xml:space="preserve">, </w:t>
      </w:r>
      <w:r w:rsidR="00644069">
        <w:rPr>
          <w:lang w:val="cs-CZ"/>
        </w:rPr>
        <w:t>protože produkce vytláčí reakci</w:t>
      </w:r>
      <w:r w:rsidR="009F6262">
        <w:rPr>
          <w:lang w:val="cs-CZ"/>
        </w:rPr>
        <w:t>.</w:t>
      </w:r>
      <w:r w:rsidR="00747A45">
        <w:rPr>
          <w:lang w:val="cs-CZ"/>
        </w:rPr>
        <w:t xml:space="preserve"> </w:t>
      </w:r>
      <w:r w:rsidR="004E2981">
        <w:rPr>
          <w:lang w:val="cs-CZ"/>
        </w:rPr>
        <w:t>Má smysl nechávat v týmu pracovníka, který je neustále „v reakci“?</w:t>
      </w:r>
    </w:p>
    <w:p w:rsidR="00E306B9" w:rsidRDefault="00747A45" w:rsidP="00E306B9">
      <w:pPr>
        <w:spacing w:line="240" w:lineRule="auto"/>
        <w:jc w:val="center"/>
        <w:rPr>
          <w:lang w:val="cs-CZ"/>
        </w:rPr>
      </w:pPr>
      <w:r>
        <w:rPr>
          <w:noProof/>
          <w:lang w:eastAsia="sk-SK"/>
        </w:rPr>
        <w:drawing>
          <wp:inline distT="0" distB="0" distL="0" distR="0">
            <wp:extent cx="3701491" cy="2523744"/>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r="2505"/>
                    <a:stretch>
                      <a:fillRect/>
                    </a:stretch>
                  </pic:blipFill>
                  <pic:spPr bwMode="auto">
                    <a:xfrm>
                      <a:off x="0" y="0"/>
                      <a:ext cx="3701491" cy="2523744"/>
                    </a:xfrm>
                    <a:prstGeom prst="rect">
                      <a:avLst/>
                    </a:prstGeom>
                    <a:noFill/>
                  </pic:spPr>
                </pic:pic>
              </a:graphicData>
            </a:graphic>
          </wp:inline>
        </w:drawing>
      </w:r>
    </w:p>
    <w:p w:rsidR="003250CB" w:rsidRPr="003250CB" w:rsidRDefault="00644069" w:rsidP="00644069">
      <w:pPr>
        <w:spacing w:line="240" w:lineRule="auto"/>
        <w:jc w:val="center"/>
        <w:outlineLvl w:val="0"/>
        <w:rPr>
          <w:b/>
          <w:i/>
          <w:lang w:val="cs-CZ"/>
        </w:rPr>
      </w:pPr>
      <w:r>
        <w:rPr>
          <w:b/>
          <w:i/>
          <w:lang w:val="cs-CZ"/>
        </w:rPr>
        <w:t xml:space="preserve">Obr. </w:t>
      </w:r>
      <w:r w:rsidR="008D19B2">
        <w:rPr>
          <w:b/>
          <w:i/>
          <w:lang w:val="cs-CZ"/>
        </w:rPr>
        <w:t>4</w:t>
      </w:r>
      <w:r w:rsidR="003250CB" w:rsidRPr="003250CB">
        <w:rPr>
          <w:b/>
          <w:i/>
          <w:lang w:val="cs-CZ"/>
        </w:rPr>
        <w:t xml:space="preserve"> Emoční tónová škála dle </w:t>
      </w:r>
      <w:proofErr w:type="spellStart"/>
      <w:r w:rsidR="003250CB" w:rsidRPr="003250CB">
        <w:rPr>
          <w:b/>
          <w:i/>
          <w:lang w:val="cs-CZ"/>
        </w:rPr>
        <w:t>Hubbarda</w:t>
      </w:r>
      <w:proofErr w:type="spellEnd"/>
      <w:r w:rsidR="003250CB">
        <w:rPr>
          <w:b/>
          <w:i/>
          <w:lang w:val="cs-CZ"/>
        </w:rPr>
        <w:t xml:space="preserve"> </w:t>
      </w:r>
      <w:r w:rsidR="003250CB" w:rsidRPr="003250CB">
        <w:rPr>
          <w:b/>
          <w:i/>
          <w:lang w:val="cs-CZ"/>
        </w:rPr>
        <w:t>[16]</w:t>
      </w:r>
    </w:p>
    <w:p w:rsidR="00213D76" w:rsidRPr="00853CA6" w:rsidRDefault="00213D76" w:rsidP="00557F52">
      <w:pPr>
        <w:spacing w:line="240" w:lineRule="auto"/>
        <w:jc w:val="both"/>
        <w:rPr>
          <w:lang w:val="cs-CZ"/>
        </w:rPr>
      </w:pPr>
      <w:r w:rsidRPr="00213D76">
        <w:rPr>
          <w:lang w:val="cs-CZ"/>
        </w:rPr>
        <w:t>Klíč k úspěchu je vyznávané přesvědčení, že lidé chtějí odvádět dobrou práci a učit se novým věcem. Řízení pro „3</w:t>
      </w:r>
      <w:r w:rsidR="00240397">
        <w:rPr>
          <w:lang w:val="cs-CZ"/>
        </w:rPr>
        <w:t xml:space="preserve"> </w:t>
      </w:r>
      <w:r w:rsidRPr="00213D76">
        <w:rPr>
          <w:lang w:val="cs-CZ"/>
        </w:rPr>
        <w:t>%“ zaměstnanců, kteří si vždy najdou cestu, jak systém obejít, sníží angažovanost zbylých 97</w:t>
      </w:r>
      <w:r w:rsidR="00240397">
        <w:rPr>
          <w:lang w:val="cs-CZ"/>
        </w:rPr>
        <w:t xml:space="preserve"> </w:t>
      </w:r>
      <w:r w:rsidRPr="00213D76">
        <w:rPr>
          <w:lang w:val="cs-CZ"/>
        </w:rPr>
        <w:t>%, znechutí je pro podezírání</w:t>
      </w:r>
      <w:r>
        <w:rPr>
          <w:lang w:val="cs-CZ"/>
        </w:rPr>
        <w:t xml:space="preserve">. </w:t>
      </w:r>
      <w:r w:rsidR="007D2031" w:rsidRPr="00853CA6">
        <w:rPr>
          <w:lang w:val="cs-CZ"/>
        </w:rPr>
        <w:t xml:space="preserve">Ryba </w:t>
      </w:r>
      <w:proofErr w:type="spellStart"/>
      <w:r w:rsidR="007D2031" w:rsidRPr="00853CA6">
        <w:rPr>
          <w:lang w:val="cs-CZ"/>
        </w:rPr>
        <w:t>smrdí</w:t>
      </w:r>
      <w:proofErr w:type="spellEnd"/>
      <w:r w:rsidR="007D2031" w:rsidRPr="00853CA6">
        <w:rPr>
          <w:lang w:val="cs-CZ"/>
        </w:rPr>
        <w:t xml:space="preserve"> od hlavy. Všichni bychom chtěli mít na vedoucích postech lídry, ale máme ředitele, kteří řídí úplně vše (</w:t>
      </w:r>
      <w:proofErr w:type="spellStart"/>
      <w:r w:rsidR="007D2031" w:rsidRPr="00853CA6">
        <w:rPr>
          <w:rFonts w:cs="Arial"/>
          <w:i/>
          <w:color w:val="000000" w:themeColor="text1"/>
          <w:shd w:val="clear" w:color="auto" w:fill="FFFFFF"/>
          <w:lang w:val="cs-CZ"/>
        </w:rPr>
        <w:t>Mikromanagement</w:t>
      </w:r>
      <w:proofErr w:type="spellEnd"/>
      <w:r w:rsidR="007D2031" w:rsidRPr="00853CA6">
        <w:rPr>
          <w:rFonts w:cs="Arial"/>
          <w:color w:val="000000" w:themeColor="text1"/>
          <w:shd w:val="clear" w:color="auto" w:fill="FFFFFF"/>
          <w:lang w:val="cs-CZ"/>
        </w:rPr>
        <w:t xml:space="preserve"> je manažerský styl, kdy manažer příliš sleduje a kontroluje práci svých podřízených a zároveň do ní nadměrně zasahuje, </w:t>
      </w:r>
      <w:r w:rsidR="007D2031" w:rsidRPr="00853CA6">
        <w:rPr>
          <w:rFonts w:cs="Arial"/>
          <w:bCs/>
          <w:color w:val="000000" w:themeColor="text1"/>
          <w:shd w:val="clear" w:color="auto" w:fill="FFFFFF"/>
          <w:lang w:val="cs-CZ"/>
        </w:rPr>
        <w:t>lpí na detailech a je neschopný rozdělovat úkoly jiným, vnucuje vlastní postupy jako jediné možné</w:t>
      </w:r>
      <w:r w:rsidR="007D2031" w:rsidRPr="00853CA6">
        <w:rPr>
          <w:rFonts w:cs="Arial"/>
          <w:color w:val="000000" w:themeColor="text1"/>
          <w:shd w:val="clear" w:color="auto" w:fill="FFFFFF"/>
          <w:lang w:val="cs-CZ"/>
        </w:rPr>
        <w:t>)</w:t>
      </w:r>
      <w:r w:rsidR="00240397">
        <w:rPr>
          <w:rFonts w:cs="Arial"/>
          <w:color w:val="000000" w:themeColor="text1"/>
          <w:shd w:val="clear" w:color="auto" w:fill="FFFFFF"/>
          <w:lang w:val="cs-CZ"/>
        </w:rPr>
        <w:t xml:space="preserve"> </w:t>
      </w:r>
      <w:r w:rsidR="007D2031" w:rsidRPr="00853CA6">
        <w:rPr>
          <w:lang w:val="cs-CZ"/>
        </w:rPr>
        <w:t>a takto udušená firma je samozřejmě nevýkonná. Ono je to koneckonců pro většinu podřízených pohodlné, protože nemusí rozhodovat – to přeci dělá jako vždy ředitel</w:t>
      </w:r>
      <w:r w:rsidR="00D64D89" w:rsidRPr="00853CA6">
        <w:rPr>
          <w:lang w:val="cs-CZ"/>
        </w:rPr>
        <w:t xml:space="preserve"> (vedoucí, </w:t>
      </w:r>
      <w:proofErr w:type="spellStart"/>
      <w:r w:rsidR="00D64D89" w:rsidRPr="00853CA6">
        <w:rPr>
          <w:lang w:val="cs-CZ"/>
        </w:rPr>
        <w:t>parťák</w:t>
      </w:r>
      <w:proofErr w:type="spellEnd"/>
      <w:r w:rsidR="00D64D89" w:rsidRPr="00853CA6">
        <w:rPr>
          <w:lang w:val="cs-CZ"/>
        </w:rPr>
        <w:t>, koordinátor). Problém</w:t>
      </w:r>
      <w:r w:rsidR="007D2031" w:rsidRPr="00853CA6">
        <w:rPr>
          <w:lang w:val="cs-CZ"/>
        </w:rPr>
        <w:t xml:space="preserve"> je ovšem v tom, že pracovníky s největším potenciálem tohle dusí a pokud to jenom trochu jde, tak z firmy odchází.</w:t>
      </w:r>
      <w:r w:rsidR="00853CA6" w:rsidRPr="00853CA6">
        <w:rPr>
          <w:lang w:val="cs-CZ"/>
        </w:rPr>
        <w:t xml:space="preserve"> Smyslem byrokracie je vyvážit neschopnost a nedostatek disciplíny – vyhnout se byrokracii a hierarchii lze vytvořením </w:t>
      </w:r>
      <w:r w:rsidR="00853CA6" w:rsidRPr="00853CA6">
        <w:rPr>
          <w:i/>
          <w:lang w:val="cs-CZ"/>
        </w:rPr>
        <w:t>kultury disciplíny</w:t>
      </w:r>
      <w:r w:rsidR="00853CA6">
        <w:rPr>
          <w:lang w:val="cs-CZ"/>
        </w:rPr>
        <w:t>.</w:t>
      </w:r>
      <w:r w:rsidR="000E2EE3">
        <w:rPr>
          <w:lang w:val="cs-CZ"/>
        </w:rPr>
        <w:t xml:space="preserve"> </w:t>
      </w:r>
      <w:r w:rsidRPr="00213D76">
        <w:rPr>
          <w:lang w:val="cs-CZ"/>
        </w:rPr>
        <w:t>Nízká morálka a neangažovanost stojí vždy za špatnými výsledky (nevýkonnost, absence)</w:t>
      </w:r>
      <w:r>
        <w:rPr>
          <w:lang w:val="cs-CZ"/>
        </w:rPr>
        <w:t>.</w:t>
      </w:r>
      <w:r w:rsidR="003250CB">
        <w:rPr>
          <w:lang w:val="cs-CZ"/>
        </w:rPr>
        <w:t xml:space="preserve"> </w:t>
      </w:r>
    </w:p>
    <w:p w:rsidR="0086545A" w:rsidRPr="009F37CA" w:rsidRDefault="0086545A" w:rsidP="00213D76">
      <w:pPr>
        <w:spacing w:line="240" w:lineRule="auto"/>
        <w:jc w:val="both"/>
        <w:rPr>
          <w:lang w:val="cs-CZ"/>
        </w:rPr>
      </w:pPr>
      <w:r w:rsidRPr="009F37CA">
        <w:rPr>
          <w:lang w:val="cs-CZ"/>
        </w:rPr>
        <w:t>K </w:t>
      </w:r>
      <w:r w:rsidRPr="009F37CA">
        <w:rPr>
          <w:i/>
          <w:lang w:val="cs-CZ"/>
        </w:rPr>
        <w:t>fluktuaci</w:t>
      </w:r>
      <w:r w:rsidRPr="009F37CA">
        <w:rPr>
          <w:lang w:val="cs-CZ"/>
        </w:rPr>
        <w:t xml:space="preserve"> je nutné vnímat, že odchod zaměstnance stojí </w:t>
      </w:r>
      <w:r w:rsidR="00213D76" w:rsidRPr="009F37CA">
        <w:rPr>
          <w:lang w:val="cs-CZ"/>
        </w:rPr>
        <w:t>společnost 4násobek</w:t>
      </w:r>
      <w:r w:rsidRPr="009F37CA">
        <w:rPr>
          <w:lang w:val="cs-CZ"/>
        </w:rPr>
        <w:t xml:space="preserve"> jeho měsíční mzdy. </w:t>
      </w:r>
      <w:r w:rsidR="00213D76" w:rsidRPr="009F37CA">
        <w:rPr>
          <w:lang w:val="cs-CZ"/>
        </w:rPr>
        <w:t>Tzn., že</w:t>
      </w:r>
      <w:r w:rsidRPr="009F37CA">
        <w:rPr>
          <w:lang w:val="cs-CZ"/>
        </w:rPr>
        <w:t xml:space="preserve"> odchod pracovníka stojí </w:t>
      </w:r>
      <w:r w:rsidR="002D054E" w:rsidRPr="009F37CA">
        <w:rPr>
          <w:lang w:val="cs-CZ"/>
        </w:rPr>
        <w:t xml:space="preserve">fabriku </w:t>
      </w:r>
      <w:r w:rsidRPr="009F37CA">
        <w:rPr>
          <w:lang w:val="cs-CZ"/>
        </w:rPr>
        <w:t xml:space="preserve">minimálně 100 tis. Kč. Nelze tedy lehkovážně posuzovat odchod kohokoliv z firmy a ospravedlňovat to hlasitým konstatováním chyb daného </w:t>
      </w:r>
      <w:r w:rsidR="002D054E" w:rsidRPr="009F37CA">
        <w:rPr>
          <w:lang w:val="cs-CZ"/>
        </w:rPr>
        <w:t>člověka, a že</w:t>
      </w:r>
      <w:r w:rsidRPr="009F37CA">
        <w:rPr>
          <w:lang w:val="cs-CZ"/>
        </w:rPr>
        <w:t xml:space="preserve"> to je vl</w:t>
      </w:r>
      <w:r w:rsidR="002D054E" w:rsidRPr="009F37CA">
        <w:rPr>
          <w:lang w:val="cs-CZ"/>
        </w:rPr>
        <w:t xml:space="preserve">astně nakonec dobře, že odešel, </w:t>
      </w:r>
      <w:r w:rsidRPr="009F37CA">
        <w:rPr>
          <w:lang w:val="cs-CZ"/>
        </w:rPr>
        <w:t xml:space="preserve">obzvláště v době s celorepublikovou nezaměstnaností pod </w:t>
      </w:r>
      <w:r w:rsidR="002D054E" w:rsidRPr="009F37CA">
        <w:rPr>
          <w:color w:val="000000" w:themeColor="text1"/>
          <w:lang w:val="cs-CZ"/>
        </w:rPr>
        <w:t>4</w:t>
      </w:r>
      <w:r w:rsidR="002D054E" w:rsidRPr="009F37CA">
        <w:rPr>
          <w:lang w:val="cs-CZ"/>
        </w:rPr>
        <w:t xml:space="preserve"> %!</w:t>
      </w:r>
    </w:p>
    <w:p w:rsidR="00CF1AAF" w:rsidRPr="009F37CA" w:rsidRDefault="00D64D89" w:rsidP="00213D76">
      <w:pPr>
        <w:spacing w:line="240" w:lineRule="auto"/>
        <w:jc w:val="both"/>
        <w:rPr>
          <w:color w:val="000000" w:themeColor="text1"/>
          <w:lang w:val="cs-CZ"/>
        </w:rPr>
      </w:pPr>
      <w:r w:rsidRPr="009F37CA">
        <w:rPr>
          <w:rFonts w:cs="Arial"/>
          <w:color w:val="000000" w:themeColor="text1"/>
          <w:shd w:val="clear" w:color="auto" w:fill="F5F5F5"/>
          <w:lang w:val="cs-CZ"/>
        </w:rPr>
        <w:t xml:space="preserve">Podle průzkumu </w:t>
      </w:r>
      <w:r w:rsidRPr="00122226">
        <w:rPr>
          <w:rFonts w:cs="Arial"/>
          <w:i/>
          <w:color w:val="000000" w:themeColor="text1"/>
          <w:shd w:val="clear" w:color="auto" w:fill="F5F5F5"/>
          <w:lang w:val="cs-CZ"/>
        </w:rPr>
        <w:t>Jobs.cz</w:t>
      </w:r>
      <w:r w:rsidRPr="009F37CA">
        <w:rPr>
          <w:rFonts w:cs="Arial"/>
          <w:color w:val="000000" w:themeColor="text1"/>
          <w:shd w:val="clear" w:color="auto" w:fill="F5F5F5"/>
          <w:lang w:val="cs-CZ"/>
        </w:rPr>
        <w:t xml:space="preserve"> se 39 % zaměstnanců necítí v současné práci spokojeně. Zhruba polovina z nich (v konkrétních číslech jde o 850 000 lidí) se pak v průběhu jednoho roku rozhoupe k tomu, aby někam poslali </w:t>
      </w:r>
      <w:proofErr w:type="gramStart"/>
      <w:r w:rsidRPr="009F37CA">
        <w:rPr>
          <w:rFonts w:cs="Arial"/>
          <w:color w:val="000000" w:themeColor="text1"/>
          <w:shd w:val="clear" w:color="auto" w:fill="F5F5F5"/>
          <w:lang w:val="cs-CZ"/>
        </w:rPr>
        <w:t>životopis.</w:t>
      </w:r>
      <w:r w:rsidR="00CF1AAF" w:rsidRPr="009F37CA">
        <w:rPr>
          <w:color w:val="000000" w:themeColor="text1"/>
          <w:lang w:val="cs-CZ"/>
        </w:rPr>
        <w:t>Chodí</w:t>
      </w:r>
      <w:proofErr w:type="gramEnd"/>
      <w:r w:rsidR="00CF1AAF" w:rsidRPr="009F37CA">
        <w:rPr>
          <w:color w:val="000000" w:themeColor="text1"/>
          <w:lang w:val="cs-CZ"/>
        </w:rPr>
        <w:t xml:space="preserve"> do práce jen kvůli penězům, ze setrvačnosti, musí. Jak tito lidé využívají svůj potenciál? Mohli by lépe plnit výkonové normy nebo odvádět kvalitnější výrobu? Podávat lepší nebo vůbec zlepšovací návrhy?</w:t>
      </w:r>
    </w:p>
    <w:p w:rsidR="008F4165" w:rsidRPr="009F37CA" w:rsidRDefault="008F4165" w:rsidP="00213D76">
      <w:pPr>
        <w:spacing w:line="240" w:lineRule="auto"/>
        <w:jc w:val="both"/>
        <w:rPr>
          <w:rStyle w:val="Siln"/>
          <w:b w:val="0"/>
          <w:lang w:val="cs-CZ"/>
        </w:rPr>
      </w:pPr>
      <w:r w:rsidRPr="009F37CA">
        <w:rPr>
          <w:rStyle w:val="Siln"/>
          <w:b w:val="0"/>
          <w:lang w:val="cs-CZ"/>
        </w:rPr>
        <w:t>Žije</w:t>
      </w:r>
      <w:r w:rsidR="00213D76">
        <w:rPr>
          <w:rStyle w:val="Siln"/>
          <w:b w:val="0"/>
          <w:lang w:val="cs-CZ"/>
        </w:rPr>
        <w:t>me ve 21. století. To, co plati</w:t>
      </w:r>
      <w:r w:rsidRPr="009F37CA">
        <w:rPr>
          <w:rStyle w:val="Siln"/>
          <w:b w:val="0"/>
          <w:lang w:val="cs-CZ"/>
        </w:rPr>
        <w:t>lo před dvaceti lety, už dnes neplatí. Dříve lidé potřebovali práci, aby vůbec přežili a mnozí vzali cokoliv. Zaměstnanci stačilo říct, co bude dělat a za co dostane výplatu. Nastupují ale nové generace a kandidáti</w:t>
      </w:r>
      <w:r w:rsidR="00213D76">
        <w:rPr>
          <w:rStyle w:val="Siln"/>
          <w:b w:val="0"/>
          <w:lang w:val="cs-CZ"/>
        </w:rPr>
        <w:t xml:space="preserve"> vás hodnotí jako zaměstnavatele</w:t>
      </w:r>
      <w:r w:rsidRPr="009F37CA">
        <w:rPr>
          <w:rStyle w:val="Siln"/>
          <w:b w:val="0"/>
          <w:lang w:val="cs-CZ"/>
        </w:rPr>
        <w:t xml:space="preserve"> a mohou si vybírat a roli už nehrají vaše očekávání, ale ta jejich. Před vámi tak stojí nová VÝZVA. Ne najít je, ale naučit se je přitáhnout. Kde se vám to podaří a </w:t>
      </w:r>
      <w:r w:rsidRPr="009F37CA">
        <w:rPr>
          <w:rStyle w:val="Siln"/>
          <w:b w:val="0"/>
          <w:lang w:val="cs-CZ"/>
        </w:rPr>
        <w:lastRenderedPageBreak/>
        <w:t>postupně budete budovat dobré a úspěšné firmy, bude to jako magnet, který přitáhne další. Vaši šťastní zaměstnanci vám potom postupně úplně přirozeně pomohou dostat na palubu jen ty správné. Začněte krok po kroku se svou st</w:t>
      </w:r>
      <w:r w:rsidR="008B6884" w:rsidRPr="009F37CA">
        <w:rPr>
          <w:rStyle w:val="Siln"/>
          <w:b w:val="0"/>
          <w:lang w:val="cs-CZ"/>
        </w:rPr>
        <w:t>rategií a budete o krok napřed.</w:t>
      </w:r>
    </w:p>
    <w:p w:rsidR="008B6884" w:rsidRPr="009F37CA" w:rsidRDefault="008B6884" w:rsidP="00213D76">
      <w:pPr>
        <w:spacing w:line="240" w:lineRule="auto"/>
        <w:jc w:val="both"/>
        <w:rPr>
          <w:rStyle w:val="Siln"/>
          <w:b w:val="0"/>
          <w:bCs w:val="0"/>
          <w:lang w:val="cs-CZ"/>
        </w:rPr>
      </w:pPr>
      <w:r w:rsidRPr="009F37CA">
        <w:rPr>
          <w:rStyle w:val="Siln"/>
          <w:b w:val="0"/>
          <w:lang w:val="cs-CZ"/>
        </w:rPr>
        <w:t>Tisk je plný zpovědí různě úspěšných lidí, kteří se ochotně dělí o „zaručené recepty“ na úspěch. Je dobré si je přečíst, nechat se inspirovat, ale je iluzorní očekávat nějaké významné přínosy</w:t>
      </w:r>
      <w:r w:rsidR="00546E31">
        <w:rPr>
          <w:rStyle w:val="Siln"/>
          <w:b w:val="0"/>
          <w:lang w:val="cs-CZ"/>
        </w:rPr>
        <w:t>, protože informace ještě nejsou znalosti</w:t>
      </w:r>
      <w:r w:rsidRPr="009F37CA">
        <w:rPr>
          <w:rStyle w:val="Siln"/>
          <w:b w:val="0"/>
          <w:lang w:val="cs-CZ"/>
        </w:rPr>
        <w:t xml:space="preserve">. K tomu je vhodné využít profesionálních služeb od těch nejlepších. Například společnost </w:t>
      </w:r>
      <w:proofErr w:type="spellStart"/>
      <w:r w:rsidRPr="00546E31">
        <w:rPr>
          <w:rStyle w:val="Siln"/>
          <w:b w:val="0"/>
          <w:i/>
          <w:lang w:val="en-GB"/>
        </w:rPr>
        <w:t>Francklin</w:t>
      </w:r>
      <w:proofErr w:type="spellEnd"/>
      <w:r w:rsidRPr="00546E31">
        <w:rPr>
          <w:rStyle w:val="Siln"/>
          <w:b w:val="0"/>
          <w:i/>
          <w:lang w:val="en-GB"/>
        </w:rPr>
        <w:t xml:space="preserve"> Covey</w:t>
      </w:r>
      <w:r w:rsidRPr="009F37CA">
        <w:rPr>
          <w:rStyle w:val="Siln"/>
          <w:b w:val="0"/>
          <w:lang w:val="cs-CZ"/>
        </w:rPr>
        <w:t xml:space="preserve"> nabízí legendární metodiku pro zvýšení ef</w:t>
      </w:r>
      <w:r w:rsidR="008F749D">
        <w:rPr>
          <w:rStyle w:val="Siln"/>
          <w:b w:val="0"/>
          <w:lang w:val="cs-CZ"/>
        </w:rPr>
        <w:t xml:space="preserve">ektivity jedinců a celých týmů </w:t>
      </w:r>
      <w:r w:rsidR="00560FE7">
        <w:rPr>
          <w:rStyle w:val="Siln"/>
          <w:b w:val="0"/>
          <w:lang w:val="en-US"/>
        </w:rPr>
        <w:t>[17</w:t>
      </w:r>
      <w:r w:rsidR="008F749D">
        <w:rPr>
          <w:rStyle w:val="Siln"/>
          <w:b w:val="0"/>
          <w:lang w:val="en-US"/>
        </w:rPr>
        <w:t>]</w:t>
      </w:r>
      <w:r w:rsidRPr="009F37CA">
        <w:rPr>
          <w:rStyle w:val="Siln"/>
          <w:b w:val="0"/>
          <w:lang w:val="cs-CZ"/>
        </w:rPr>
        <w:t xml:space="preserve">. Aby se vám nestalo, že po roce si jen účastníci matně vzpomenou na obsah a budou prohlašovat, že to je určitě dobré, ale oni jedou stále po svém, tzn. investice do zaměstnanců přes vzdělávací náklady je zmařená, tak je zapotřebí od TOP pozic ve firmě </w:t>
      </w:r>
      <w:r w:rsidR="00397C27" w:rsidRPr="009F37CA">
        <w:rPr>
          <w:rStyle w:val="Siln"/>
          <w:b w:val="0"/>
          <w:lang w:val="cs-CZ"/>
        </w:rPr>
        <w:t xml:space="preserve">jít </w:t>
      </w:r>
      <w:r w:rsidRPr="009F37CA">
        <w:rPr>
          <w:rStyle w:val="Siln"/>
          <w:b w:val="0"/>
          <w:lang w:val="cs-CZ"/>
        </w:rPr>
        <w:t xml:space="preserve">příkladem, </w:t>
      </w:r>
      <w:r w:rsidR="00546E31" w:rsidRPr="009F37CA">
        <w:rPr>
          <w:rStyle w:val="Siln"/>
          <w:b w:val="0"/>
          <w:lang w:val="cs-CZ"/>
        </w:rPr>
        <w:t xml:space="preserve">rovněž </w:t>
      </w:r>
      <w:r w:rsidR="00546E31">
        <w:rPr>
          <w:rStyle w:val="Siln"/>
          <w:b w:val="0"/>
          <w:lang w:val="cs-CZ"/>
        </w:rPr>
        <w:t xml:space="preserve">se </w:t>
      </w:r>
      <w:r w:rsidRPr="009F37CA">
        <w:rPr>
          <w:rStyle w:val="Siln"/>
          <w:b w:val="0"/>
          <w:lang w:val="cs-CZ"/>
        </w:rPr>
        <w:t xml:space="preserve">účastnit kurzů a kontinuálně vyžadovat aktivity během pracovního života. Například na začátku týdne každý člen týmu veřejně prezentuje své závazky </w:t>
      </w:r>
      <w:r w:rsidR="005E15D1" w:rsidRPr="009F37CA">
        <w:rPr>
          <w:rStyle w:val="Siln"/>
          <w:b w:val="0"/>
          <w:lang w:val="cs-CZ"/>
        </w:rPr>
        <w:t>k odpracování během týdne a na konci týdne hodnotí sám sebe a tak činí i ostatní členové týmu atd.</w:t>
      </w:r>
      <w:r w:rsidR="00240397">
        <w:rPr>
          <w:rStyle w:val="Siln"/>
          <w:b w:val="0"/>
          <w:lang w:val="cs-CZ"/>
        </w:rPr>
        <w:t xml:space="preserve"> </w:t>
      </w:r>
      <w:r w:rsidR="005E15D1" w:rsidRPr="009F37CA">
        <w:rPr>
          <w:rStyle w:val="Siln"/>
          <w:b w:val="0"/>
          <w:lang w:val="cs-CZ"/>
        </w:rPr>
        <w:t xml:space="preserve">Nebo firma </w:t>
      </w:r>
      <w:r w:rsidR="005E15D1" w:rsidRPr="00546E31">
        <w:rPr>
          <w:rStyle w:val="Siln"/>
          <w:b w:val="0"/>
          <w:i/>
          <w:lang w:val="en-GB"/>
        </w:rPr>
        <w:t>Business Success</w:t>
      </w:r>
      <w:r w:rsidR="005E15D1" w:rsidRPr="009F37CA">
        <w:rPr>
          <w:rStyle w:val="Siln"/>
          <w:b w:val="0"/>
          <w:lang w:val="cs-CZ"/>
        </w:rPr>
        <w:t xml:space="preserve"> úspěšně nabízí semináře, kde vám otevřou oči, p</w:t>
      </w:r>
      <w:r w:rsidR="008F749D">
        <w:rPr>
          <w:rStyle w:val="Siln"/>
          <w:b w:val="0"/>
          <w:lang w:val="cs-CZ"/>
        </w:rPr>
        <w:t xml:space="preserve">roč není manažer tak efektivní </w:t>
      </w:r>
      <w:r w:rsidR="00560FE7">
        <w:rPr>
          <w:rStyle w:val="Siln"/>
          <w:b w:val="0"/>
          <w:lang w:val="en-US"/>
        </w:rPr>
        <w:t>[16</w:t>
      </w:r>
      <w:r w:rsidR="008F749D">
        <w:rPr>
          <w:rStyle w:val="Siln"/>
          <w:b w:val="0"/>
          <w:lang w:val="en-US"/>
        </w:rPr>
        <w:t>]</w:t>
      </w:r>
      <w:r w:rsidR="005E15D1" w:rsidRPr="009F37CA">
        <w:rPr>
          <w:rStyle w:val="Siln"/>
          <w:b w:val="0"/>
          <w:lang w:val="cs-CZ"/>
        </w:rPr>
        <w:t xml:space="preserve">. Dovolil bych si </w:t>
      </w:r>
      <w:r w:rsidR="000A4CC4">
        <w:rPr>
          <w:rStyle w:val="Siln"/>
          <w:b w:val="0"/>
          <w:lang w:val="cs-CZ"/>
        </w:rPr>
        <w:t>„</w:t>
      </w:r>
      <w:r w:rsidR="005E15D1" w:rsidRPr="000E2EE3">
        <w:rPr>
          <w:rStyle w:val="Siln"/>
          <w:b w:val="0"/>
          <w:color w:val="000000" w:themeColor="text1"/>
          <w:lang w:val="cs-CZ"/>
        </w:rPr>
        <w:t>vypíchnout</w:t>
      </w:r>
      <w:r w:rsidR="000A4CC4">
        <w:rPr>
          <w:rStyle w:val="Siln"/>
          <w:b w:val="0"/>
          <w:lang w:val="cs-CZ"/>
        </w:rPr>
        <w:t>“</w:t>
      </w:r>
      <w:r w:rsidR="005E15D1" w:rsidRPr="009F37CA">
        <w:rPr>
          <w:rStyle w:val="Siln"/>
          <w:b w:val="0"/>
          <w:lang w:val="cs-CZ"/>
        </w:rPr>
        <w:t xml:space="preserve"> z obsahu semináře poznámku, že pokud bude management tolerovat nemorální chování </w:t>
      </w:r>
      <w:r w:rsidR="00546E31">
        <w:rPr>
          <w:rStyle w:val="Siln"/>
          <w:b w:val="0"/>
          <w:lang w:val="cs-CZ"/>
        </w:rPr>
        <w:t xml:space="preserve">(známe z křesťanského desatera) </w:t>
      </w:r>
      <w:r w:rsidR="005E15D1" w:rsidRPr="009F37CA">
        <w:rPr>
          <w:rStyle w:val="Siln"/>
          <w:b w:val="0"/>
          <w:lang w:val="cs-CZ"/>
        </w:rPr>
        <w:t>na pracovišti</w:t>
      </w:r>
      <w:r w:rsidR="00397C27" w:rsidRPr="009F37CA">
        <w:rPr>
          <w:rStyle w:val="Siln"/>
          <w:b w:val="0"/>
          <w:lang w:val="cs-CZ"/>
        </w:rPr>
        <w:t xml:space="preserve"> ale i mimo něj</w:t>
      </w:r>
      <w:r w:rsidR="005E15D1" w:rsidRPr="009F37CA">
        <w:rPr>
          <w:rStyle w:val="Siln"/>
          <w:b w:val="0"/>
          <w:lang w:val="cs-CZ"/>
        </w:rPr>
        <w:t>, vylučuje to dosahování excelentnosti</w:t>
      </w:r>
      <w:r w:rsidR="00397C27" w:rsidRPr="009F37CA">
        <w:rPr>
          <w:rStyle w:val="Siln"/>
          <w:b w:val="0"/>
          <w:lang w:val="cs-CZ"/>
        </w:rPr>
        <w:t xml:space="preserve"> slévárny</w:t>
      </w:r>
      <w:r w:rsidR="005E15D1" w:rsidRPr="009F37CA">
        <w:rPr>
          <w:rStyle w:val="Siln"/>
          <w:b w:val="0"/>
          <w:lang w:val="cs-CZ"/>
        </w:rPr>
        <w:t>.</w:t>
      </w:r>
      <w:r w:rsidR="00441C55" w:rsidRPr="009F37CA">
        <w:rPr>
          <w:rStyle w:val="Siln"/>
          <w:b w:val="0"/>
          <w:lang w:val="cs-CZ"/>
        </w:rPr>
        <w:t xml:space="preserve"> Pakliže máme „v autobusu“ ty správné lidi</w:t>
      </w:r>
      <w:r w:rsidR="00240397">
        <w:rPr>
          <w:rStyle w:val="Siln"/>
          <w:b w:val="0"/>
          <w:lang w:val="cs-CZ"/>
        </w:rPr>
        <w:t xml:space="preserve"> </w:t>
      </w:r>
      <w:r w:rsidR="00030D84">
        <w:rPr>
          <w:rStyle w:val="Siln"/>
          <w:b w:val="0"/>
          <w:lang w:val="en-US"/>
        </w:rPr>
        <w:t>[1</w:t>
      </w:r>
      <w:r w:rsidR="007C32B7">
        <w:rPr>
          <w:rStyle w:val="Siln"/>
          <w:b w:val="0"/>
          <w:lang w:val="en-US"/>
        </w:rPr>
        <w:t>8</w:t>
      </w:r>
      <w:r w:rsidR="00030D84">
        <w:rPr>
          <w:rStyle w:val="Siln"/>
          <w:b w:val="0"/>
          <w:lang w:val="en-US"/>
        </w:rPr>
        <w:t>]</w:t>
      </w:r>
      <w:r w:rsidR="00441C55" w:rsidRPr="009F37CA">
        <w:rPr>
          <w:rStyle w:val="Siln"/>
          <w:b w:val="0"/>
          <w:lang w:val="cs-CZ"/>
        </w:rPr>
        <w:t xml:space="preserve">, je podstatné vytvořit kooperativní atmosféru spolupráce. I zde berme na vědomí určitá pravidla hry. </w:t>
      </w:r>
      <w:r w:rsidR="00441C55" w:rsidRPr="009F37CA">
        <w:rPr>
          <w:lang w:val="cs-CZ"/>
        </w:rPr>
        <w:t xml:space="preserve">Cituji dr. </w:t>
      </w:r>
      <w:proofErr w:type="spellStart"/>
      <w:r w:rsidR="00441C55" w:rsidRPr="009F37CA">
        <w:rPr>
          <w:lang w:val="cs-CZ"/>
        </w:rPr>
        <w:t>Koukolíka</w:t>
      </w:r>
      <w:proofErr w:type="spellEnd"/>
      <w:r w:rsidR="00441C55" w:rsidRPr="009F37CA">
        <w:rPr>
          <w:lang w:val="cs-CZ"/>
        </w:rPr>
        <w:t>: „2/3 lidí podmíněně kooperují. Základní podmínka kooperace je možnost potrestat parazita.“</w:t>
      </w:r>
      <w:r w:rsidR="000E2EE3">
        <w:rPr>
          <w:lang w:val="cs-CZ"/>
        </w:rPr>
        <w:t xml:space="preserve"> </w:t>
      </w:r>
      <w:r w:rsidR="00CC1AD3">
        <w:rPr>
          <w:rStyle w:val="Siln"/>
          <w:b w:val="0"/>
          <w:lang w:val="en-US"/>
        </w:rPr>
        <w:t>[19]</w:t>
      </w:r>
      <w:r w:rsidR="00CC1AD3">
        <w:rPr>
          <w:rStyle w:val="Siln"/>
          <w:b w:val="0"/>
          <w:lang w:val="cs-CZ"/>
        </w:rPr>
        <w:t xml:space="preserve">. Osobně považuji vzorec chování manažera </w:t>
      </w:r>
      <w:r w:rsidR="00CC1AD3" w:rsidRPr="00CC1AD3">
        <w:rPr>
          <w:rStyle w:val="Siln"/>
          <w:b w:val="0"/>
          <w:u w:val="single"/>
          <w:lang w:val="cs-CZ"/>
        </w:rPr>
        <w:t>spravedlnost</w:t>
      </w:r>
      <w:r w:rsidR="00CC1AD3">
        <w:rPr>
          <w:rStyle w:val="Siln"/>
          <w:b w:val="0"/>
          <w:lang w:val="cs-CZ"/>
        </w:rPr>
        <w:t xml:space="preserve"> jako výsostně motivující pro zaměstnance a důležitý prvek firemní kultury. Velmi často jde o protiklad k tzv. loajalitě.</w:t>
      </w:r>
    </w:p>
    <w:p w:rsidR="005E15D1" w:rsidRPr="009F37CA" w:rsidRDefault="005E15D1" w:rsidP="008D19B2">
      <w:pPr>
        <w:spacing w:line="240" w:lineRule="auto"/>
        <w:rPr>
          <w:rStyle w:val="Siln"/>
          <w:b w:val="0"/>
          <w:lang w:val="cs-CZ"/>
        </w:rPr>
      </w:pPr>
      <w:r w:rsidRPr="009F37CA">
        <w:rPr>
          <w:rStyle w:val="Siln"/>
          <w:b w:val="0"/>
          <w:lang w:val="cs-CZ"/>
        </w:rPr>
        <w:t>Hlavní činností manažera je rozvoj lidí.</w:t>
      </w:r>
      <w:r w:rsidR="006E7670" w:rsidRPr="009F37CA">
        <w:rPr>
          <w:rStyle w:val="Siln"/>
          <w:b w:val="0"/>
          <w:lang w:val="cs-CZ"/>
        </w:rPr>
        <w:t xml:space="preserve"> Lídr více jak polovinu své pracovní doby realizuje personální práci.</w:t>
      </w:r>
      <w:r w:rsidRPr="009F37CA">
        <w:rPr>
          <w:rStyle w:val="Siln"/>
          <w:b w:val="0"/>
          <w:lang w:val="cs-CZ"/>
        </w:rPr>
        <w:t xml:space="preserve"> Jak je možné, že tak často nemají fabriky dorost na řídící pozice? Je to efektem škrcení nákladů do vzdělávání</w:t>
      </w:r>
      <w:r w:rsidR="006E7670" w:rsidRPr="009F37CA">
        <w:rPr>
          <w:rStyle w:val="Siln"/>
          <w:b w:val="0"/>
          <w:lang w:val="cs-CZ"/>
        </w:rPr>
        <w:t>, což je omezenost v oblasti hlavní kompetence manažera,</w:t>
      </w:r>
      <w:r w:rsidRPr="009F37CA">
        <w:rPr>
          <w:rStyle w:val="Siln"/>
          <w:b w:val="0"/>
          <w:lang w:val="cs-CZ"/>
        </w:rPr>
        <w:t xml:space="preserve"> nebo omezeností manažerů, že se bojí o svoji pozici a tak zaměstnance s potenciálem raději ani ne</w:t>
      </w:r>
      <w:r w:rsidR="00441C55" w:rsidRPr="009F37CA">
        <w:rPr>
          <w:rStyle w:val="Siln"/>
          <w:b w:val="0"/>
          <w:lang w:val="cs-CZ"/>
        </w:rPr>
        <w:t>přijmou, nebo kontinuálně dusí?</w:t>
      </w:r>
    </w:p>
    <w:p w:rsidR="00D64D89" w:rsidRPr="009F37CA" w:rsidRDefault="00D64D89" w:rsidP="00213D76">
      <w:pPr>
        <w:spacing w:line="240" w:lineRule="auto"/>
        <w:jc w:val="both"/>
        <w:rPr>
          <w:b/>
          <w:lang w:val="cs-CZ"/>
        </w:rPr>
      </w:pPr>
      <w:r w:rsidRPr="009F37CA">
        <w:rPr>
          <w:b/>
          <w:lang w:val="cs-CZ"/>
        </w:rPr>
        <w:t>6</w:t>
      </w:r>
      <w:r w:rsidR="00B25308" w:rsidRPr="009F37CA">
        <w:rPr>
          <w:b/>
          <w:lang w:val="cs-CZ"/>
        </w:rPr>
        <w:t>.</w:t>
      </w:r>
      <w:r w:rsidRPr="009F37CA">
        <w:rPr>
          <w:b/>
          <w:lang w:val="cs-CZ"/>
        </w:rPr>
        <w:t xml:space="preserve"> Řízení výroby</w:t>
      </w:r>
    </w:p>
    <w:p w:rsidR="00FC0236" w:rsidRDefault="00FC0236" w:rsidP="00213D76">
      <w:pPr>
        <w:spacing w:after="0" w:line="240" w:lineRule="auto"/>
        <w:jc w:val="both"/>
        <w:rPr>
          <w:lang w:val="cs-CZ"/>
        </w:rPr>
      </w:pPr>
      <w:r>
        <w:rPr>
          <w:lang w:val="cs-CZ"/>
        </w:rPr>
        <w:t xml:space="preserve">Pokud je ve výrobě nepořádek a špína a dějí se často pracovní úrazy, tak je zbytečné přistupovat k jakýmkoliv sebelepším metodikám a postupům. Základní obrázek o fungování </w:t>
      </w:r>
      <w:r w:rsidR="007D35F0">
        <w:rPr>
          <w:lang w:val="cs-CZ"/>
        </w:rPr>
        <w:t>firmy je tedy možné</w:t>
      </w:r>
      <w:r w:rsidRPr="00FC0236">
        <w:rPr>
          <w:lang w:val="cs-CZ"/>
        </w:rPr>
        <w:t xml:space="preserve"> získat během 5 minut ve výrobní hale. Recept v podobě implementované metodiky </w:t>
      </w:r>
      <w:r w:rsidRPr="00122226">
        <w:rPr>
          <w:lang w:val="cs-CZ"/>
        </w:rPr>
        <w:t>5S</w:t>
      </w:r>
      <w:r w:rsidR="000E2EE3">
        <w:rPr>
          <w:i/>
          <w:lang w:val="cs-CZ"/>
        </w:rPr>
        <w:t xml:space="preserve"> </w:t>
      </w:r>
      <w:r w:rsidR="00CC1AD3">
        <w:rPr>
          <w:lang w:val="cs-CZ"/>
        </w:rPr>
        <w:t>[20</w:t>
      </w:r>
      <w:r w:rsidR="007D35F0" w:rsidRPr="009F37CA">
        <w:rPr>
          <w:lang w:val="cs-CZ"/>
        </w:rPr>
        <w:t xml:space="preserve">] </w:t>
      </w:r>
      <w:r w:rsidR="00853CA6">
        <w:rPr>
          <w:rFonts w:cs="Arial"/>
          <w:color w:val="000000" w:themeColor="text1"/>
          <w:shd w:val="clear" w:color="auto" w:fill="FFFFFF"/>
          <w:lang w:val="cs-CZ"/>
        </w:rPr>
        <w:t xml:space="preserve">pro vytváření </w:t>
      </w:r>
      <w:r w:rsidRPr="00FC0236">
        <w:rPr>
          <w:rFonts w:cs="Arial"/>
          <w:color w:val="000000" w:themeColor="text1"/>
          <w:shd w:val="clear" w:color="auto" w:fill="FFFFFF"/>
          <w:lang w:val="cs-CZ"/>
        </w:rPr>
        <w:t>a udržení organizovaného, čistého a </w:t>
      </w:r>
      <w:r>
        <w:rPr>
          <w:rFonts w:cs="Arial"/>
          <w:color w:val="000000" w:themeColor="text1"/>
          <w:shd w:val="clear" w:color="auto" w:fill="FFFFFF"/>
          <w:lang w:val="cs-CZ"/>
        </w:rPr>
        <w:t>vyso</w:t>
      </w:r>
      <w:r w:rsidRPr="00FC0236">
        <w:rPr>
          <w:rFonts w:cs="Arial"/>
          <w:color w:val="000000" w:themeColor="text1"/>
          <w:shd w:val="clear" w:color="auto" w:fill="FFFFFF"/>
          <w:lang w:val="cs-CZ"/>
        </w:rPr>
        <w:t>ce výkonného pracoviště</w:t>
      </w:r>
      <w:r w:rsidRPr="00FC0236">
        <w:rPr>
          <w:lang w:val="cs-CZ"/>
        </w:rPr>
        <w:t xml:space="preserve"> není až tak prostý, jak by se mohlo zdát. Důkazem</w:t>
      </w:r>
      <w:r>
        <w:rPr>
          <w:lang w:val="cs-CZ"/>
        </w:rPr>
        <w:t xml:space="preserve"> jsou komediální příklady implementace různě po slévárnách, kdy 5S sklouzne k označování místa pro smeták, který na místě ani většinou není nebo je v hrozném stavu </w:t>
      </w:r>
      <w:r w:rsidR="003C51F6" w:rsidRPr="000E2EE3">
        <w:rPr>
          <w:color w:val="000000" w:themeColor="text1"/>
          <w:lang w:val="cs-CZ"/>
        </w:rPr>
        <w:t>a</w:t>
      </w:r>
      <w:r w:rsidRPr="000E2EE3">
        <w:rPr>
          <w:color w:val="000000" w:themeColor="text1"/>
          <w:lang w:val="cs-CZ"/>
        </w:rPr>
        <w:t xml:space="preserve"> pracoviště při předávání směny </w:t>
      </w:r>
      <w:r w:rsidR="003C51F6" w:rsidRPr="000E2EE3">
        <w:rPr>
          <w:color w:val="000000" w:themeColor="text1"/>
          <w:lang w:val="cs-CZ"/>
        </w:rPr>
        <w:t>je</w:t>
      </w:r>
      <w:r w:rsidR="003C51F6">
        <w:rPr>
          <w:color w:val="00B0F0"/>
          <w:lang w:val="cs-CZ"/>
        </w:rPr>
        <w:t xml:space="preserve"> </w:t>
      </w:r>
      <w:r>
        <w:rPr>
          <w:lang w:val="cs-CZ"/>
        </w:rPr>
        <w:t xml:space="preserve">neuklizené. Proto varuji před firmami, které Vám nabídnou školení s implementací 5S </w:t>
      </w:r>
      <w:r w:rsidR="000E2EE3">
        <w:rPr>
          <w:lang w:val="cs-CZ"/>
        </w:rPr>
        <w:t xml:space="preserve">např. </w:t>
      </w:r>
      <w:r>
        <w:rPr>
          <w:lang w:val="cs-CZ"/>
        </w:rPr>
        <w:t>na jeden den. Využijte profesionálů, např. IPI Liberec</w:t>
      </w:r>
      <w:r w:rsidR="007D35F0">
        <w:rPr>
          <w:lang w:val="cs-CZ"/>
        </w:rPr>
        <w:t xml:space="preserve"> (Institut průmyslového inženýrství, s.r.o.)</w:t>
      </w:r>
      <w:r>
        <w:rPr>
          <w:lang w:val="cs-CZ"/>
        </w:rPr>
        <w:t>.</w:t>
      </w:r>
    </w:p>
    <w:p w:rsidR="002333FF" w:rsidRDefault="002333FF" w:rsidP="00213D76">
      <w:pPr>
        <w:spacing w:after="0" w:line="240" w:lineRule="auto"/>
        <w:jc w:val="both"/>
        <w:rPr>
          <w:lang w:val="cs-CZ"/>
        </w:rPr>
      </w:pPr>
      <w:r w:rsidRPr="009F37CA">
        <w:rPr>
          <w:lang w:val="cs-CZ"/>
        </w:rPr>
        <w:t xml:space="preserve">Procesní řízení </w:t>
      </w:r>
      <w:r w:rsidR="007C32B7">
        <w:rPr>
          <w:lang w:val="cs-CZ"/>
        </w:rPr>
        <w:t>[2</w:t>
      </w:r>
      <w:r w:rsidR="00CC1AD3">
        <w:rPr>
          <w:lang w:val="cs-CZ"/>
        </w:rPr>
        <w:t>1</w:t>
      </w:r>
      <w:r w:rsidR="00CE19A4" w:rsidRPr="009F37CA">
        <w:rPr>
          <w:lang w:val="cs-CZ"/>
        </w:rPr>
        <w:t xml:space="preserve">] </w:t>
      </w:r>
      <w:r w:rsidRPr="009F37CA">
        <w:rPr>
          <w:lang w:val="cs-CZ"/>
        </w:rPr>
        <w:t xml:space="preserve">aplikované v efektivních organizacích je životaschopné, pokud jsou dobře nastavené kompetence každého </w:t>
      </w:r>
      <w:r w:rsidRPr="00CE19A4">
        <w:rPr>
          <w:lang w:val="cs-CZ"/>
        </w:rPr>
        <w:t>pracovníka</w:t>
      </w:r>
      <w:r w:rsidR="00240397">
        <w:rPr>
          <w:lang w:val="cs-CZ"/>
        </w:rPr>
        <w:t xml:space="preserve"> </w:t>
      </w:r>
      <w:r w:rsidR="00CC1AD3">
        <w:rPr>
          <w:lang w:val="cs-CZ"/>
        </w:rPr>
        <w:t>[22</w:t>
      </w:r>
      <w:r w:rsidR="00CE19A4" w:rsidRPr="009F37CA">
        <w:rPr>
          <w:lang w:val="cs-CZ"/>
        </w:rPr>
        <w:t>]</w:t>
      </w:r>
      <w:r w:rsidRPr="009F37CA">
        <w:rPr>
          <w:lang w:val="cs-CZ"/>
        </w:rPr>
        <w:t>. Dokument</w:t>
      </w:r>
      <w:r w:rsidR="003C51F6" w:rsidRPr="00240397">
        <w:rPr>
          <w:color w:val="000000" w:themeColor="text1"/>
          <w:lang w:val="cs-CZ"/>
        </w:rPr>
        <w:t>,</w:t>
      </w:r>
      <w:r w:rsidRPr="009F37CA">
        <w:rPr>
          <w:lang w:val="cs-CZ"/>
        </w:rPr>
        <w:t xml:space="preserve"> popisující kompetence </w:t>
      </w:r>
      <w:r w:rsidR="007D35F0">
        <w:rPr>
          <w:lang w:val="cs-CZ"/>
        </w:rPr>
        <w:t xml:space="preserve">a </w:t>
      </w:r>
      <w:r w:rsidRPr="000E2EE3">
        <w:rPr>
          <w:color w:val="000000" w:themeColor="text1"/>
          <w:lang w:val="cs-CZ"/>
        </w:rPr>
        <w:t>zodpovědnost</w:t>
      </w:r>
      <w:r w:rsidRPr="00240397">
        <w:rPr>
          <w:color w:val="000000" w:themeColor="text1"/>
          <w:lang w:val="cs-CZ"/>
        </w:rPr>
        <w:t>i</w:t>
      </w:r>
      <w:r w:rsidR="003C51F6" w:rsidRPr="00240397">
        <w:rPr>
          <w:color w:val="000000" w:themeColor="text1"/>
          <w:lang w:val="cs-CZ"/>
        </w:rPr>
        <w:t>,</w:t>
      </w:r>
      <w:r w:rsidRPr="009F37CA">
        <w:rPr>
          <w:lang w:val="cs-CZ"/>
        </w:rPr>
        <w:t xml:space="preserve"> musí být stručný</w:t>
      </w:r>
      <w:r w:rsidR="007D35F0">
        <w:rPr>
          <w:lang w:val="cs-CZ"/>
        </w:rPr>
        <w:t>, max. dvě strany A4</w:t>
      </w:r>
      <w:r w:rsidRPr="009F37CA">
        <w:rPr>
          <w:lang w:val="cs-CZ"/>
        </w:rPr>
        <w:t xml:space="preserve"> – štíhlá firma se štíhlou výrobou nemůže obsluhovat paralelně romány o kompetencích</w:t>
      </w:r>
      <w:r w:rsidR="00FE26B6">
        <w:rPr>
          <w:lang w:val="cs-CZ"/>
        </w:rPr>
        <w:t xml:space="preserve"> (týká se řízené dokumentace obecně)</w:t>
      </w:r>
      <w:r w:rsidRPr="009F37CA">
        <w:rPr>
          <w:lang w:val="cs-CZ"/>
        </w:rPr>
        <w:t xml:space="preserve">. Dalším úkolem je neustále pracovat s pojmy interní zákazník. Jediný proces, který do firmy přináší peníze je obchodní proces – úsek prodeje. Každý </w:t>
      </w:r>
      <w:r w:rsidR="003C51F6" w:rsidRPr="000E2EE3">
        <w:rPr>
          <w:color w:val="000000" w:themeColor="text1"/>
          <w:lang w:val="cs-CZ"/>
        </w:rPr>
        <w:t>„</w:t>
      </w:r>
      <w:proofErr w:type="spellStart"/>
      <w:r w:rsidRPr="000E2EE3">
        <w:rPr>
          <w:color w:val="000000" w:themeColor="text1"/>
          <w:lang w:val="cs-CZ"/>
        </w:rPr>
        <w:t>výrobák</w:t>
      </w:r>
      <w:proofErr w:type="spellEnd"/>
      <w:r w:rsidR="003C51F6" w:rsidRPr="000E2EE3">
        <w:rPr>
          <w:color w:val="000000" w:themeColor="text1"/>
          <w:lang w:val="cs-CZ"/>
        </w:rPr>
        <w:t>“</w:t>
      </w:r>
      <w:r w:rsidRPr="009F37CA">
        <w:rPr>
          <w:lang w:val="cs-CZ"/>
        </w:rPr>
        <w:t xml:space="preserve"> si musí uvědomit, že vyrobit dobře a včas je těžké, ale ještě těžší to je prodat (až na krátká období hospodářských vrcholů). Tzn. výroba je tu pro prodej a nikoliv obráceně. Všechny další procesy jsou podpůrné procesy výrobě a výroba musí servis vyžadovat.</w:t>
      </w:r>
    </w:p>
    <w:p w:rsidR="008D19B2" w:rsidRPr="009F37CA" w:rsidRDefault="008D19B2" w:rsidP="008D19B2">
      <w:pPr>
        <w:spacing w:after="0" w:line="240" w:lineRule="auto"/>
        <w:jc w:val="center"/>
        <w:rPr>
          <w:lang w:val="cs-CZ"/>
        </w:rPr>
      </w:pPr>
      <w:r w:rsidRPr="009F37CA">
        <w:rPr>
          <w:noProof/>
          <w:lang w:eastAsia="sk-SK"/>
        </w:rPr>
        <w:drawing>
          <wp:inline distT="0" distB="0" distL="0" distR="0">
            <wp:extent cx="2660724" cy="1899428"/>
            <wp:effectExtent l="19050" t="0" r="6276" b="0"/>
            <wp:docPr id="10" name="Obrázok 6" descr="CE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Z1.jpg"/>
                    <pic:cNvPicPr/>
                  </pic:nvPicPr>
                  <pic:blipFill>
                    <a:blip r:embed="rId14"/>
                    <a:srcRect l="34128" t="15370" b="8705"/>
                    <a:stretch>
                      <a:fillRect/>
                    </a:stretch>
                  </pic:blipFill>
                  <pic:spPr>
                    <a:xfrm>
                      <a:off x="0" y="0"/>
                      <a:ext cx="2662487" cy="1900687"/>
                    </a:xfrm>
                    <a:prstGeom prst="rect">
                      <a:avLst/>
                    </a:prstGeom>
                  </pic:spPr>
                </pic:pic>
              </a:graphicData>
            </a:graphic>
          </wp:inline>
        </w:drawing>
      </w:r>
    </w:p>
    <w:p w:rsidR="008D19B2" w:rsidRPr="00C700F4" w:rsidRDefault="008D19B2" w:rsidP="008D19B2">
      <w:pPr>
        <w:spacing w:line="240" w:lineRule="auto"/>
        <w:jc w:val="center"/>
        <w:outlineLvl w:val="0"/>
        <w:rPr>
          <w:b/>
          <w:i/>
          <w:lang w:val="cs-CZ"/>
        </w:rPr>
      </w:pPr>
      <w:r w:rsidRPr="00C700F4">
        <w:rPr>
          <w:b/>
          <w:i/>
          <w:lang w:val="cs-CZ"/>
        </w:rPr>
        <w:t xml:space="preserve">Obr. </w:t>
      </w:r>
      <w:r>
        <w:rPr>
          <w:b/>
          <w:i/>
          <w:lang w:val="cs-CZ"/>
        </w:rPr>
        <w:t>5</w:t>
      </w:r>
      <w:r w:rsidRPr="00C700F4">
        <w:rPr>
          <w:b/>
          <w:i/>
          <w:lang w:val="cs-CZ"/>
        </w:rPr>
        <w:t xml:space="preserve">. Celková efektivita zařízení (Zdroj: IPA </w:t>
      </w:r>
      <w:proofErr w:type="spellStart"/>
      <w:r w:rsidRPr="00C700F4">
        <w:rPr>
          <w:b/>
          <w:i/>
          <w:lang w:val="cs-CZ"/>
        </w:rPr>
        <w:t>Slovakia</w:t>
      </w:r>
      <w:proofErr w:type="spellEnd"/>
      <w:r w:rsidRPr="00C700F4">
        <w:rPr>
          <w:b/>
          <w:i/>
          <w:lang w:val="cs-CZ"/>
        </w:rPr>
        <w:t>)</w:t>
      </w:r>
    </w:p>
    <w:p w:rsidR="00D64D89" w:rsidRPr="008D19B2" w:rsidRDefault="00D64D89" w:rsidP="00213D76">
      <w:pPr>
        <w:spacing w:line="240" w:lineRule="auto"/>
        <w:jc w:val="both"/>
        <w:rPr>
          <w:b/>
          <w:lang w:val="cs-CZ"/>
        </w:rPr>
      </w:pPr>
      <w:r w:rsidRPr="009F37CA">
        <w:rPr>
          <w:lang w:val="cs-CZ"/>
        </w:rPr>
        <w:lastRenderedPageBreak/>
        <w:t xml:space="preserve">Management pracuje s KPI´s i na denní a týdenní bázi. Operativní základ řízení stojí na tom, že denně musí být k dispozici hodnoty tvořící </w:t>
      </w:r>
      <w:r w:rsidR="00D12A7B">
        <w:rPr>
          <w:lang w:val="cs-CZ"/>
        </w:rPr>
        <w:t xml:space="preserve">kvantitativní </w:t>
      </w:r>
      <w:r w:rsidRPr="009F37CA">
        <w:rPr>
          <w:lang w:val="cs-CZ"/>
        </w:rPr>
        <w:t>ukazatel OEE (</w:t>
      </w:r>
      <w:r w:rsidRPr="005006B3">
        <w:rPr>
          <w:lang w:val="en-GB"/>
        </w:rPr>
        <w:t>Overall</w:t>
      </w:r>
      <w:r w:rsidR="00D54C3A" w:rsidRPr="005006B3">
        <w:rPr>
          <w:lang w:val="en-GB"/>
        </w:rPr>
        <w:t xml:space="preserve"> Equipment Effectiveness</w:t>
      </w:r>
      <w:r w:rsidR="000E2EE3">
        <w:rPr>
          <w:lang w:val="cs-CZ"/>
        </w:rPr>
        <w:t>), tj. celková efektivita z</w:t>
      </w:r>
      <w:r w:rsidRPr="009F37CA">
        <w:rPr>
          <w:lang w:val="cs-CZ"/>
        </w:rPr>
        <w:t>ařízení</w:t>
      </w:r>
      <w:r w:rsidR="006E7670" w:rsidRPr="009F37CA">
        <w:rPr>
          <w:lang w:val="cs-CZ"/>
        </w:rPr>
        <w:t>, která se vypočí</w:t>
      </w:r>
      <w:r w:rsidRPr="009F37CA">
        <w:rPr>
          <w:lang w:val="cs-CZ"/>
        </w:rPr>
        <w:t xml:space="preserve">tá </w:t>
      </w:r>
      <w:r w:rsidR="006E7670" w:rsidRPr="009F37CA">
        <w:rPr>
          <w:lang w:val="cs-CZ"/>
        </w:rPr>
        <w:t xml:space="preserve">násobením </w:t>
      </w:r>
      <w:r w:rsidR="003C51F6" w:rsidRPr="000E2EE3">
        <w:rPr>
          <w:color w:val="000000" w:themeColor="text1"/>
          <w:lang w:val="cs-CZ"/>
        </w:rPr>
        <w:t xml:space="preserve">za </w:t>
      </w:r>
      <w:r w:rsidR="00CA39AC" w:rsidRPr="000E2EE3">
        <w:rPr>
          <w:color w:val="000000" w:themeColor="text1"/>
          <w:lang w:val="cs-CZ"/>
        </w:rPr>
        <w:t xml:space="preserve">1. </w:t>
      </w:r>
      <w:r w:rsidR="006E7670" w:rsidRPr="000E2EE3">
        <w:rPr>
          <w:color w:val="000000" w:themeColor="text1"/>
          <w:lang w:val="cs-CZ"/>
        </w:rPr>
        <w:t xml:space="preserve">výkonu, </w:t>
      </w:r>
      <w:r w:rsidR="003C51F6" w:rsidRPr="000E2EE3">
        <w:rPr>
          <w:color w:val="000000" w:themeColor="text1"/>
          <w:lang w:val="cs-CZ"/>
        </w:rPr>
        <w:t xml:space="preserve">dále za </w:t>
      </w:r>
      <w:r w:rsidR="00CA39AC" w:rsidRPr="000E2EE3">
        <w:rPr>
          <w:color w:val="000000" w:themeColor="text1"/>
          <w:lang w:val="cs-CZ"/>
        </w:rPr>
        <w:t xml:space="preserve">2. </w:t>
      </w:r>
      <w:r w:rsidR="006E7670" w:rsidRPr="000E2EE3">
        <w:rPr>
          <w:color w:val="000000" w:themeColor="text1"/>
          <w:lang w:val="cs-CZ"/>
        </w:rPr>
        <w:t xml:space="preserve">dostupnosti a </w:t>
      </w:r>
      <w:r w:rsidR="003C51F6" w:rsidRPr="000E2EE3">
        <w:rPr>
          <w:color w:val="000000" w:themeColor="text1"/>
          <w:lang w:val="cs-CZ"/>
        </w:rPr>
        <w:t>za</w:t>
      </w:r>
      <w:r w:rsidR="000E2EE3">
        <w:rPr>
          <w:color w:val="00B0F0"/>
          <w:lang w:val="cs-CZ"/>
        </w:rPr>
        <w:t xml:space="preserve"> </w:t>
      </w:r>
      <w:r w:rsidR="00CA39AC">
        <w:rPr>
          <w:lang w:val="cs-CZ"/>
        </w:rPr>
        <w:t xml:space="preserve">3. </w:t>
      </w:r>
      <w:r w:rsidR="006E7670" w:rsidRPr="009F37CA">
        <w:rPr>
          <w:lang w:val="cs-CZ"/>
        </w:rPr>
        <w:t xml:space="preserve">vyprodukované kvality (max. </w:t>
      </w:r>
      <w:r w:rsidR="005F4518" w:rsidRPr="009F37CA">
        <w:rPr>
          <w:lang w:val="cs-CZ"/>
        </w:rPr>
        <w:t>hodnota je 100 %</w:t>
      </w:r>
      <w:r w:rsidR="006E7670" w:rsidRPr="009F37CA">
        <w:rPr>
          <w:lang w:val="cs-CZ"/>
        </w:rPr>
        <w:t>, jde o teoreticky dosažitelnou hodnotu)</w:t>
      </w:r>
      <w:r w:rsidR="000E2EE3">
        <w:rPr>
          <w:lang w:val="cs-CZ"/>
        </w:rPr>
        <w:t xml:space="preserve">, </w:t>
      </w:r>
      <w:proofErr w:type="gramStart"/>
      <w:r w:rsidR="003C51F6" w:rsidRPr="000E2EE3">
        <w:rPr>
          <w:color w:val="000000" w:themeColor="text1"/>
          <w:lang w:val="cs-CZ"/>
        </w:rPr>
        <w:t>viz</w:t>
      </w:r>
      <w:r w:rsidR="000E2EE3" w:rsidRPr="000E2EE3">
        <w:rPr>
          <w:color w:val="000000" w:themeColor="text1"/>
          <w:lang w:val="cs-CZ"/>
        </w:rPr>
        <w:t xml:space="preserve">. </w:t>
      </w:r>
      <w:r w:rsidR="000E2EE3" w:rsidRPr="000E2EE3">
        <w:rPr>
          <w:b/>
          <w:color w:val="000000" w:themeColor="text1"/>
          <w:lang w:val="cs-CZ"/>
        </w:rPr>
        <w:t>o</w:t>
      </w:r>
      <w:r w:rsidR="00397C27" w:rsidRPr="000E2EE3">
        <w:rPr>
          <w:b/>
          <w:color w:val="000000" w:themeColor="text1"/>
          <w:lang w:val="cs-CZ"/>
        </w:rPr>
        <w:t>br</w:t>
      </w:r>
      <w:r w:rsidR="00397C27" w:rsidRPr="00C700F4">
        <w:rPr>
          <w:b/>
          <w:lang w:val="cs-CZ"/>
        </w:rPr>
        <w:t>.</w:t>
      </w:r>
      <w:proofErr w:type="gramEnd"/>
      <w:r w:rsidR="00397C27" w:rsidRPr="00C700F4">
        <w:rPr>
          <w:b/>
          <w:lang w:val="cs-CZ"/>
        </w:rPr>
        <w:t xml:space="preserve"> </w:t>
      </w:r>
      <w:r w:rsidR="00644069">
        <w:rPr>
          <w:b/>
          <w:lang w:val="cs-CZ"/>
        </w:rPr>
        <w:t xml:space="preserve">č. </w:t>
      </w:r>
      <w:r w:rsidR="008D19B2">
        <w:rPr>
          <w:b/>
          <w:lang w:val="cs-CZ"/>
        </w:rPr>
        <w:t>5</w:t>
      </w:r>
      <w:r w:rsidRPr="00C700F4">
        <w:rPr>
          <w:b/>
          <w:lang w:val="cs-CZ"/>
        </w:rPr>
        <w:t>.</w:t>
      </w:r>
      <w:r w:rsidR="000E2EE3">
        <w:rPr>
          <w:b/>
          <w:lang w:val="cs-CZ"/>
        </w:rPr>
        <w:t xml:space="preserve"> </w:t>
      </w:r>
      <w:r w:rsidR="007566AF">
        <w:rPr>
          <w:lang w:val="cs-CZ"/>
        </w:rPr>
        <w:t xml:space="preserve">Při implementaci APS (kap. 4) systém plánování a případně komunikace se zákazníkem denně </w:t>
      </w:r>
      <w:r w:rsidR="007566AF" w:rsidRPr="0051085A">
        <w:rPr>
          <w:u w:val="single"/>
          <w:lang w:val="cs-CZ"/>
        </w:rPr>
        <w:t>pružně</w:t>
      </w:r>
      <w:r w:rsidR="007566AF">
        <w:rPr>
          <w:lang w:val="cs-CZ"/>
        </w:rPr>
        <w:t xml:space="preserve"> reaguje na konkrétní OEE odchylky</w:t>
      </w:r>
      <w:r w:rsidR="0051085A">
        <w:rPr>
          <w:lang w:val="cs-CZ"/>
        </w:rPr>
        <w:t xml:space="preserve"> od normálu – zákazník velmi oceňuje, když se o posunutí termínů dozví včas</w:t>
      </w:r>
      <w:r w:rsidR="007566AF">
        <w:rPr>
          <w:lang w:val="cs-CZ"/>
        </w:rPr>
        <w:t xml:space="preserve">. </w:t>
      </w:r>
      <w:r w:rsidRPr="009F37CA">
        <w:rPr>
          <w:lang w:val="cs-CZ"/>
        </w:rPr>
        <w:t xml:space="preserve">Pokud jsou mezi stroji významné rozdíly, sleduji OEE po strojích. </w:t>
      </w:r>
      <w:r w:rsidR="00490747" w:rsidRPr="009F37CA">
        <w:rPr>
          <w:lang w:val="cs-CZ"/>
        </w:rPr>
        <w:t>Kvalita odlitků se dá obvykle vyhodnotit až s ur</w:t>
      </w:r>
      <w:r w:rsidR="005006B3">
        <w:rPr>
          <w:lang w:val="cs-CZ"/>
        </w:rPr>
        <w:t>čitým časovým odstupem od data</w:t>
      </w:r>
      <w:r w:rsidR="00490747" w:rsidRPr="009F37CA">
        <w:rPr>
          <w:lang w:val="cs-CZ"/>
        </w:rPr>
        <w:t xml:space="preserve"> lití a v případě širokého sortimentu a kampaňového typ výroby nelze objektivně hodnotit kompletní OEE denně. Pak </w:t>
      </w:r>
      <w:r w:rsidR="00490747" w:rsidRPr="000E2EE3">
        <w:rPr>
          <w:color w:val="000000" w:themeColor="text1"/>
          <w:lang w:val="cs-CZ"/>
        </w:rPr>
        <w:t>hodnotím</w:t>
      </w:r>
      <w:r w:rsidR="009047AA" w:rsidRPr="000E2EE3">
        <w:rPr>
          <w:color w:val="000000" w:themeColor="text1"/>
          <w:lang w:val="cs-CZ"/>
        </w:rPr>
        <w:t>e</w:t>
      </w:r>
      <w:r w:rsidR="00490747" w:rsidRPr="009F37CA">
        <w:rPr>
          <w:lang w:val="cs-CZ"/>
        </w:rPr>
        <w:t xml:space="preserve"> denně pouze hodnotu násobku výkonu a dostupnosti po strojích a nezávisle vedle toho denní ukazatel kvalitativní neshody v počtu odlitků na typ odlitku </w:t>
      </w:r>
      <w:r w:rsidR="00D12A7B">
        <w:rPr>
          <w:lang w:val="cs-CZ"/>
        </w:rPr>
        <w:t>a objem nákladů s tím spojený. Velmi d</w:t>
      </w:r>
      <w:r w:rsidR="00490747" w:rsidRPr="009F37CA">
        <w:rPr>
          <w:lang w:val="cs-CZ"/>
        </w:rPr>
        <w:t xml:space="preserve">oporučuji kumulovat </w:t>
      </w:r>
      <w:r w:rsidR="00490747" w:rsidRPr="00D12A7B">
        <w:rPr>
          <w:u w:val="single"/>
          <w:lang w:val="cs-CZ"/>
        </w:rPr>
        <w:t>všechny</w:t>
      </w:r>
      <w:r w:rsidR="00490747" w:rsidRPr="009F37CA">
        <w:rPr>
          <w:lang w:val="cs-CZ"/>
        </w:rPr>
        <w:t xml:space="preserve"> neshodné odlitky denně na </w:t>
      </w:r>
      <w:r w:rsidR="00490747" w:rsidRPr="00D12A7B">
        <w:rPr>
          <w:u w:val="single"/>
          <w:lang w:val="cs-CZ"/>
        </w:rPr>
        <w:t>jednom</w:t>
      </w:r>
      <w:r w:rsidR="00490747" w:rsidRPr="009F37CA">
        <w:rPr>
          <w:lang w:val="cs-CZ"/>
        </w:rPr>
        <w:t xml:space="preserve"> místě, aby byly viditelné. Např. na začátku ranní směny provést analýzu slévárenských vad a nahrát detaily pro každý kus do systému. Při té příležitosti zdůrazňuji, že musí být statistiky vedená tak, že každý neshodný kus je identifikovatelný alespoň na výrobní směnu. Samozřejmostí pro elektronickou evidenci u každého NOK kusu je poloha vady na síťovém grafu odlitku a určení slévárenské formy, jaderníku nebo modelového zařízení. Určení typu slévárenské vady je otázka kvalitního </w:t>
      </w:r>
      <w:r w:rsidR="00490747" w:rsidRPr="005006B3">
        <w:rPr>
          <w:lang w:val="en-GB"/>
        </w:rPr>
        <w:t>know-how</w:t>
      </w:r>
      <w:r w:rsidR="00490747" w:rsidRPr="009F37CA">
        <w:rPr>
          <w:lang w:val="cs-CZ"/>
        </w:rPr>
        <w:t xml:space="preserve"> slévárny a proto nedoporučuji nechat statistiku ovlivňovat k</w:t>
      </w:r>
      <w:r w:rsidR="005F4518" w:rsidRPr="009F37CA">
        <w:rPr>
          <w:lang w:val="cs-CZ"/>
        </w:rPr>
        <w:t>aždým operátorem</w:t>
      </w:r>
      <w:r w:rsidR="00D12A7B">
        <w:rPr>
          <w:lang w:val="cs-CZ"/>
        </w:rPr>
        <w:t xml:space="preserve"> (velmi běžný jev)</w:t>
      </w:r>
      <w:r w:rsidR="005F4518" w:rsidRPr="009F37CA">
        <w:rPr>
          <w:lang w:val="cs-CZ"/>
        </w:rPr>
        <w:t>, ale vybraným</w:t>
      </w:r>
      <w:r w:rsidR="00490747" w:rsidRPr="009F37CA">
        <w:rPr>
          <w:lang w:val="cs-CZ"/>
        </w:rPr>
        <w:t xml:space="preserve"> kvali</w:t>
      </w:r>
      <w:r w:rsidR="005F4518" w:rsidRPr="009F37CA">
        <w:rPr>
          <w:lang w:val="cs-CZ"/>
        </w:rPr>
        <w:t>fikovaným personálem, který pravidelně podstupuje testování metodikou MSA (</w:t>
      </w:r>
      <w:r w:rsidR="005F4518" w:rsidRPr="005006B3">
        <w:rPr>
          <w:lang w:val="en-GB"/>
        </w:rPr>
        <w:t>Measu</w:t>
      </w:r>
      <w:r w:rsidR="00D12A7B" w:rsidRPr="005006B3">
        <w:rPr>
          <w:lang w:val="en-GB"/>
        </w:rPr>
        <w:t>rement System Analysis</w:t>
      </w:r>
      <w:r w:rsidR="000E2EE3">
        <w:rPr>
          <w:lang w:val="cs-CZ"/>
        </w:rPr>
        <w:t>), tj. a</w:t>
      </w:r>
      <w:r w:rsidR="00D12A7B">
        <w:rPr>
          <w:lang w:val="cs-CZ"/>
        </w:rPr>
        <w:t xml:space="preserve">nalýza </w:t>
      </w:r>
      <w:r w:rsidR="000E2EE3">
        <w:rPr>
          <w:lang w:val="cs-CZ"/>
        </w:rPr>
        <w:t>měřícího s</w:t>
      </w:r>
      <w:r w:rsidR="005F4518" w:rsidRPr="009F37CA">
        <w:rPr>
          <w:lang w:val="cs-CZ"/>
        </w:rPr>
        <w:t>ystému.</w:t>
      </w:r>
    </w:p>
    <w:p w:rsidR="00D12A7B" w:rsidRDefault="00725081" w:rsidP="00213D76">
      <w:pPr>
        <w:spacing w:line="240" w:lineRule="auto"/>
        <w:jc w:val="both"/>
        <w:rPr>
          <w:lang w:val="cs-CZ"/>
        </w:rPr>
      </w:pPr>
      <w:r w:rsidRPr="009F37CA">
        <w:rPr>
          <w:lang w:val="cs-CZ"/>
        </w:rPr>
        <w:t xml:space="preserve">Sběr dat pro vyhodnocování OEE by dnes již měl být automatizován, </w:t>
      </w:r>
      <w:proofErr w:type="gramStart"/>
      <w:r w:rsidRPr="009F37CA">
        <w:rPr>
          <w:lang w:val="cs-CZ"/>
        </w:rPr>
        <w:t>tzn.</w:t>
      </w:r>
      <w:proofErr w:type="gramEnd"/>
      <w:r w:rsidRPr="009F37CA">
        <w:rPr>
          <w:lang w:val="cs-CZ"/>
        </w:rPr>
        <w:t xml:space="preserve"> hlášení operátorem pomocí výkazových lístků by </w:t>
      </w:r>
      <w:proofErr w:type="gramStart"/>
      <w:r w:rsidRPr="009F37CA">
        <w:rPr>
          <w:lang w:val="cs-CZ"/>
        </w:rPr>
        <w:t>mělo</w:t>
      </w:r>
      <w:proofErr w:type="gramEnd"/>
      <w:r w:rsidRPr="009F37CA">
        <w:rPr>
          <w:lang w:val="cs-CZ"/>
        </w:rPr>
        <w:t xml:space="preserve"> být tolerovatelné jen na ručních operacích jako apretovna nebo vizuální kontrola apod. Strojní operace musí mít instalované systémy, které v reálném čase snímají údaje, z kterých se dá vyčíst výkon a dostupnost stro</w:t>
      </w:r>
      <w:r w:rsidR="008F749D">
        <w:rPr>
          <w:lang w:val="cs-CZ"/>
        </w:rPr>
        <w:t xml:space="preserve">je. Na trhu je řada firem, které systém aplikují, např. </w:t>
      </w:r>
      <w:r w:rsidR="008F749D" w:rsidRPr="007C32B7">
        <w:rPr>
          <w:i/>
          <w:lang w:val="cs-CZ"/>
        </w:rPr>
        <w:t>BP data</w:t>
      </w:r>
      <w:r w:rsidR="00FD1FB3">
        <w:rPr>
          <w:i/>
          <w:lang w:val="cs-CZ"/>
        </w:rPr>
        <w:t xml:space="preserve">, </w:t>
      </w:r>
      <w:proofErr w:type="spellStart"/>
      <w:r w:rsidR="00FD1FB3">
        <w:rPr>
          <w:i/>
          <w:lang w:val="cs-CZ"/>
        </w:rPr>
        <w:t>dataPartner</w:t>
      </w:r>
      <w:proofErr w:type="spellEnd"/>
      <w:r w:rsidR="00FD1FB3">
        <w:rPr>
          <w:i/>
          <w:lang w:val="cs-CZ"/>
        </w:rPr>
        <w:t xml:space="preserve"> </w:t>
      </w:r>
      <w:r w:rsidR="00FD1FB3" w:rsidRPr="00FD1FB3">
        <w:rPr>
          <w:lang w:val="cs-CZ"/>
        </w:rPr>
        <w:t>(produkt Patriot)</w:t>
      </w:r>
      <w:r w:rsidR="008F749D">
        <w:rPr>
          <w:lang w:val="cs-CZ"/>
        </w:rPr>
        <w:t xml:space="preserve"> nebo </w:t>
      </w:r>
      <w:r w:rsidR="008F749D" w:rsidRPr="007C32B7">
        <w:rPr>
          <w:i/>
          <w:lang w:val="cs-CZ"/>
        </w:rPr>
        <w:t>B+R Automatizace</w:t>
      </w:r>
      <w:r w:rsidR="008F749D">
        <w:rPr>
          <w:lang w:val="cs-CZ"/>
        </w:rPr>
        <w:t>.</w:t>
      </w:r>
      <w:r w:rsidR="0003154C">
        <w:rPr>
          <w:lang w:val="cs-CZ"/>
        </w:rPr>
        <w:t xml:space="preserve"> </w:t>
      </w:r>
      <w:r w:rsidR="005F7ABA" w:rsidRPr="009F37CA">
        <w:rPr>
          <w:lang w:val="cs-CZ"/>
        </w:rPr>
        <w:t>Je technicky bezproblémové zajistit bezdrátový bezpečný přenos dat na vzdálenosti kilometrů. Stroj vždy spadne do poruchového hlášení, pokud nečinnost překročí nastavený časový limit. Pracovníci se při standardních i nestandardních situacích přihlásí/odhlásí u elektronických čteček a vzniká přesná evidence o vzdálení se z pr</w:t>
      </w:r>
      <w:r w:rsidR="00D12A7B">
        <w:rPr>
          <w:lang w:val="cs-CZ"/>
        </w:rPr>
        <w:t xml:space="preserve">acoviště nebo zákrocích údržby. Od OEE je odvozený ukazatel TEEP </w:t>
      </w:r>
      <w:r w:rsidR="00D12A7B" w:rsidRPr="00D12A7B">
        <w:rPr>
          <w:color w:val="000000" w:themeColor="text1"/>
          <w:lang w:val="cs-CZ"/>
        </w:rPr>
        <w:t>(</w:t>
      </w:r>
      <w:r w:rsidR="00D12A7B" w:rsidRPr="005006B3">
        <w:rPr>
          <w:rFonts w:cs="Segoe UI"/>
          <w:color w:val="000000" w:themeColor="text1"/>
          <w:shd w:val="clear" w:color="auto" w:fill="FFFFFF"/>
          <w:lang w:val="en-GB"/>
        </w:rPr>
        <w:t>Total Equipment Effectiveness Performance),</w:t>
      </w:r>
      <w:r w:rsidR="0003154C">
        <w:rPr>
          <w:rFonts w:cs="Segoe UI"/>
          <w:color w:val="000000" w:themeColor="text1"/>
          <w:shd w:val="clear" w:color="auto" w:fill="FFFFFF"/>
          <w:lang w:val="en-GB"/>
        </w:rPr>
        <w:t xml:space="preserve"> </w:t>
      </w:r>
      <w:r w:rsidR="0003154C">
        <w:rPr>
          <w:rFonts w:cs="Segoe UI"/>
          <w:color w:val="000000" w:themeColor="text1"/>
          <w:shd w:val="clear" w:color="auto" w:fill="FFFFFF"/>
          <w:lang w:val="cs-CZ"/>
        </w:rPr>
        <w:t>tj. totální efektivnost z</w:t>
      </w:r>
      <w:r w:rsidR="00D12A7B" w:rsidRPr="005006B3">
        <w:rPr>
          <w:rFonts w:cs="Segoe UI"/>
          <w:color w:val="000000" w:themeColor="text1"/>
          <w:shd w:val="clear" w:color="auto" w:fill="FFFFFF"/>
          <w:lang w:val="cs-CZ"/>
        </w:rPr>
        <w:t>ařízení, který ve výpočtu zohledňuje plánované prostoje</w:t>
      </w:r>
      <w:r w:rsidR="00CA39AC" w:rsidRPr="005006B3">
        <w:rPr>
          <w:rFonts w:cs="Segoe UI"/>
          <w:color w:val="000000" w:themeColor="text1"/>
          <w:shd w:val="clear" w:color="auto" w:fill="FFFFFF"/>
          <w:lang w:val="cs-CZ"/>
        </w:rPr>
        <w:t>, resp. plánovanou dostupnost (v součinu přibývá 4. činitel).</w:t>
      </w:r>
    </w:p>
    <w:p w:rsidR="00725081" w:rsidRPr="009F37CA" w:rsidRDefault="00725081" w:rsidP="00213D76">
      <w:pPr>
        <w:spacing w:line="240" w:lineRule="auto"/>
        <w:jc w:val="both"/>
        <w:rPr>
          <w:lang w:val="cs-CZ"/>
        </w:rPr>
      </w:pPr>
      <w:r w:rsidRPr="009F37CA">
        <w:rPr>
          <w:lang w:val="cs-CZ"/>
        </w:rPr>
        <w:t xml:space="preserve">Doporučuji </w:t>
      </w:r>
      <w:proofErr w:type="spellStart"/>
      <w:r w:rsidRPr="009F37CA">
        <w:rPr>
          <w:lang w:val="cs-CZ"/>
        </w:rPr>
        <w:t>vizualizovat</w:t>
      </w:r>
      <w:proofErr w:type="spellEnd"/>
      <w:r w:rsidRPr="009F37CA">
        <w:rPr>
          <w:lang w:val="cs-CZ"/>
        </w:rPr>
        <w:t xml:space="preserve"> výsledky jak na hale, tak na intranetu (o</w:t>
      </w:r>
      <w:r w:rsidR="00853CA6">
        <w:rPr>
          <w:lang w:val="cs-CZ"/>
        </w:rPr>
        <w:t>bzvláště v kanceláři mistrů a</w:t>
      </w:r>
      <w:r w:rsidRPr="009F37CA">
        <w:rPr>
          <w:lang w:val="cs-CZ"/>
        </w:rPr>
        <w:t xml:space="preserve"> open office) a manažerům zajistit přístup přes mobilní aplikace. Standardem by měl být tzv. </w:t>
      </w:r>
      <w:r w:rsidRPr="00A6232A">
        <w:rPr>
          <w:i/>
          <w:lang w:val="en-GB"/>
        </w:rPr>
        <w:t>one page report</w:t>
      </w:r>
      <w:r w:rsidRPr="009F37CA">
        <w:rPr>
          <w:lang w:val="cs-CZ"/>
        </w:rPr>
        <w:t>, kdy management při příchodu do zaměstnání získá hlavní KPI´s v přehledné formě na jedné stránce (se startem počítače nebo jen monitoru po delší odstávce report automaticky naběhne</w:t>
      </w:r>
      <w:r w:rsidR="00853CA6">
        <w:rPr>
          <w:lang w:val="cs-CZ"/>
        </w:rPr>
        <w:t xml:space="preserve"> – všimněte si, kde všude se musíme snažit o štíhlost</w:t>
      </w:r>
      <w:r w:rsidRPr="009F37CA">
        <w:rPr>
          <w:lang w:val="cs-CZ"/>
        </w:rPr>
        <w:t>). Průmysl 4.0 nespojujme s čtením výkonu a dostupnosti strojů, protože tato technologie je na trhu již minimálně 10 let. Průmysl 4.0 je něco více. Například umí z výrobních dat určovat kvalitu. Systém jde opět nakoupit, ale vyžaduje s každým produktem validaci systému</w:t>
      </w:r>
      <w:r w:rsidR="00663288" w:rsidRPr="009F37CA">
        <w:rPr>
          <w:lang w:val="cs-CZ"/>
        </w:rPr>
        <w:t xml:space="preserve"> – v</w:t>
      </w:r>
      <w:r w:rsidR="00FD1FB3">
        <w:rPr>
          <w:lang w:val="cs-CZ"/>
        </w:rPr>
        <w:t> </w:t>
      </w:r>
      <w:r w:rsidR="00663288" w:rsidRPr="009F37CA">
        <w:rPr>
          <w:lang w:val="cs-CZ"/>
        </w:rPr>
        <w:t xml:space="preserve">excelentních slévárnách tlakového lití </w:t>
      </w:r>
      <w:r w:rsidR="00CD2E42" w:rsidRPr="0003154C">
        <w:rPr>
          <w:color w:val="000000" w:themeColor="text1"/>
          <w:lang w:val="cs-CZ"/>
        </w:rPr>
        <w:t>je</w:t>
      </w:r>
      <w:r w:rsidR="0003154C">
        <w:rPr>
          <w:color w:val="00B0F0"/>
          <w:lang w:val="cs-CZ"/>
        </w:rPr>
        <w:t xml:space="preserve"> </w:t>
      </w:r>
      <w:r w:rsidR="00663288" w:rsidRPr="009F37CA">
        <w:rPr>
          <w:lang w:val="cs-CZ"/>
        </w:rPr>
        <w:t>již zastoupen</w:t>
      </w:r>
      <w:r w:rsidRPr="009F37CA">
        <w:rPr>
          <w:lang w:val="cs-CZ"/>
        </w:rPr>
        <w:t xml:space="preserve">. </w:t>
      </w:r>
      <w:r w:rsidR="00663288" w:rsidRPr="009F37CA">
        <w:rPr>
          <w:lang w:val="cs-CZ"/>
        </w:rPr>
        <w:t xml:space="preserve">Ze znalostí metalurgického stavu taveniny a parametrů stroje dostává robot instrukci, jestli díl uvolnit nebo dát stranou na vizuální či RTG-kontrolu, protože je vysoká pravděpodobnost </w:t>
      </w:r>
      <w:r w:rsidR="00CA39AC">
        <w:rPr>
          <w:lang w:val="cs-CZ"/>
        </w:rPr>
        <w:t xml:space="preserve">kvalitativní </w:t>
      </w:r>
      <w:r w:rsidR="00663288" w:rsidRPr="009F37CA">
        <w:rPr>
          <w:lang w:val="cs-CZ"/>
        </w:rPr>
        <w:t>neshody.</w:t>
      </w:r>
    </w:p>
    <w:p w:rsidR="008B6884" w:rsidRPr="009F37CA" w:rsidRDefault="008B6884" w:rsidP="00213D76">
      <w:pPr>
        <w:spacing w:line="240" w:lineRule="auto"/>
        <w:jc w:val="both"/>
        <w:rPr>
          <w:lang w:val="cs-CZ"/>
        </w:rPr>
      </w:pPr>
      <w:r w:rsidRPr="009F37CA">
        <w:rPr>
          <w:lang w:val="cs-CZ"/>
        </w:rPr>
        <w:t>Statisticky pouze jeden z 19 zaměstnanců je schopen se trvale sám řídit – nepotřebuje šéfa, má tolik sebe</w:t>
      </w:r>
      <w:r w:rsidR="00A608AC">
        <w:rPr>
          <w:lang w:val="cs-CZ"/>
        </w:rPr>
        <w:t>-</w:t>
      </w:r>
      <w:r w:rsidRPr="009F37CA">
        <w:rPr>
          <w:lang w:val="cs-CZ"/>
        </w:rPr>
        <w:t>disciplinovanosti</w:t>
      </w:r>
      <w:r w:rsidR="00560FE7">
        <w:rPr>
          <w:lang w:val="cs-CZ"/>
        </w:rPr>
        <w:t xml:space="preserve"> [16</w:t>
      </w:r>
      <w:r w:rsidR="00837B9B">
        <w:rPr>
          <w:lang w:val="cs-CZ"/>
        </w:rPr>
        <w:t>]</w:t>
      </w:r>
      <w:r w:rsidRPr="009F37CA">
        <w:rPr>
          <w:lang w:val="cs-CZ"/>
        </w:rPr>
        <w:t>.</w:t>
      </w:r>
      <w:r w:rsidR="00725081" w:rsidRPr="009F37CA">
        <w:rPr>
          <w:lang w:val="cs-CZ"/>
        </w:rPr>
        <w:t xml:space="preserve"> Nepodléhejme iluzi, že liberální přístup k vedení lidí nebo </w:t>
      </w:r>
      <w:r w:rsidR="00557F52">
        <w:rPr>
          <w:lang w:val="cs-CZ"/>
        </w:rPr>
        <w:t xml:space="preserve">individuální </w:t>
      </w:r>
      <w:r w:rsidR="00725081" w:rsidRPr="009F37CA">
        <w:rPr>
          <w:lang w:val="cs-CZ"/>
        </w:rPr>
        <w:t>samořízení mohou zaručit excelentnost</w:t>
      </w:r>
      <w:r w:rsidR="0003154C">
        <w:rPr>
          <w:lang w:val="cs-CZ"/>
        </w:rPr>
        <w:t xml:space="preserve"> </w:t>
      </w:r>
      <w:r w:rsidR="007D35F0">
        <w:rPr>
          <w:lang w:val="cs-CZ"/>
        </w:rPr>
        <w:t>[2</w:t>
      </w:r>
      <w:r w:rsidR="001A6C70">
        <w:rPr>
          <w:lang w:val="cs-CZ"/>
        </w:rPr>
        <w:t>3</w:t>
      </w:r>
      <w:r w:rsidR="00CE19A4" w:rsidRPr="009F37CA">
        <w:rPr>
          <w:lang w:val="cs-CZ"/>
        </w:rPr>
        <w:t>]</w:t>
      </w:r>
      <w:r w:rsidR="00725081" w:rsidRPr="009F37CA">
        <w:rPr>
          <w:lang w:val="cs-CZ"/>
        </w:rPr>
        <w:t>. Důležité je přístup a metody kombinovat.</w:t>
      </w:r>
      <w:r w:rsidR="004746D5" w:rsidRPr="009F37CA">
        <w:rPr>
          <w:lang w:val="cs-CZ"/>
        </w:rPr>
        <w:t xml:space="preserve"> Tolik intenzívní volání po </w:t>
      </w:r>
      <w:r w:rsidR="004746D5" w:rsidRPr="00CE19A4">
        <w:rPr>
          <w:lang w:val="cs-CZ"/>
        </w:rPr>
        <w:t>svobodě v</w:t>
      </w:r>
      <w:r w:rsidR="0003154C">
        <w:rPr>
          <w:lang w:val="cs-CZ"/>
        </w:rPr>
        <w:t> </w:t>
      </w:r>
      <w:r w:rsidR="004746D5" w:rsidRPr="00CE19A4">
        <w:rPr>
          <w:lang w:val="cs-CZ"/>
        </w:rPr>
        <w:t>práci</w:t>
      </w:r>
      <w:r w:rsidR="0003154C">
        <w:rPr>
          <w:lang w:val="cs-CZ"/>
        </w:rPr>
        <w:t xml:space="preserve"> </w:t>
      </w:r>
      <w:r w:rsidR="00030D84">
        <w:rPr>
          <w:lang w:val="cs-CZ"/>
        </w:rPr>
        <w:t>[2</w:t>
      </w:r>
      <w:r w:rsidR="001A6C70">
        <w:rPr>
          <w:lang w:val="cs-CZ"/>
        </w:rPr>
        <w:t>4</w:t>
      </w:r>
      <w:r w:rsidR="00CE19A4" w:rsidRPr="009F37CA">
        <w:rPr>
          <w:lang w:val="cs-CZ"/>
        </w:rPr>
        <w:t>]</w:t>
      </w:r>
      <w:r w:rsidR="0003154C">
        <w:rPr>
          <w:lang w:val="cs-CZ"/>
        </w:rPr>
        <w:t xml:space="preserve"> </w:t>
      </w:r>
      <w:r w:rsidR="004746D5" w:rsidRPr="009F37CA">
        <w:rPr>
          <w:lang w:val="cs-CZ"/>
        </w:rPr>
        <w:t>je dobré nabízet až po ověření produktivity každého ze zaměstnanců</w:t>
      </w:r>
      <w:r w:rsidR="00122226">
        <w:rPr>
          <w:lang w:val="cs-CZ"/>
        </w:rPr>
        <w:t xml:space="preserve"> (viz. </w:t>
      </w:r>
      <w:proofErr w:type="gramStart"/>
      <w:r w:rsidR="00122226">
        <w:rPr>
          <w:lang w:val="cs-CZ"/>
        </w:rPr>
        <w:t>kap.</w:t>
      </w:r>
      <w:proofErr w:type="gramEnd"/>
      <w:r w:rsidR="00837B9B">
        <w:rPr>
          <w:lang w:val="cs-CZ"/>
        </w:rPr>
        <w:t xml:space="preserve"> 9)</w:t>
      </w:r>
      <w:r w:rsidR="004746D5" w:rsidRPr="009F37CA">
        <w:rPr>
          <w:lang w:val="cs-CZ"/>
        </w:rPr>
        <w:t>.</w:t>
      </w:r>
      <w:r w:rsidR="00663288" w:rsidRPr="009F37CA">
        <w:rPr>
          <w:lang w:val="cs-CZ"/>
        </w:rPr>
        <w:t xml:space="preserve"> Při této příležitosti zmíním téma sledování zaměstnanců kamerami. Lídr zaměstnance nešpehuje, resp. se nespoléhá na kamerový systém instalovaný všude po fabrice a z </w:t>
      </w:r>
      <w:r w:rsidR="00837B9B">
        <w:rPr>
          <w:lang w:val="cs-CZ"/>
        </w:rPr>
        <w:t>(</w:t>
      </w:r>
      <w:r w:rsidR="00663288" w:rsidRPr="009F37CA">
        <w:rPr>
          <w:lang w:val="cs-CZ"/>
        </w:rPr>
        <w:t>domova</w:t>
      </w:r>
      <w:r w:rsidR="00837B9B">
        <w:rPr>
          <w:lang w:val="cs-CZ"/>
        </w:rPr>
        <w:t>)</w:t>
      </w:r>
      <w:r w:rsidR="00663288" w:rsidRPr="009F37CA">
        <w:rPr>
          <w:lang w:val="cs-CZ"/>
        </w:rPr>
        <w:t xml:space="preserve"> nesleduje záznamy - fungování firmy má zajistit kvalitní střední management a nastavený mzdový systém.</w:t>
      </w:r>
      <w:r w:rsidR="00A6232A">
        <w:rPr>
          <w:lang w:val="cs-CZ"/>
        </w:rPr>
        <w:t xml:space="preserve"> </w:t>
      </w:r>
      <w:r w:rsidR="004746D5" w:rsidRPr="009F37CA">
        <w:rPr>
          <w:lang w:val="cs-CZ"/>
        </w:rPr>
        <w:t>Lídr</w:t>
      </w:r>
      <w:r w:rsidR="00A6232A">
        <w:rPr>
          <w:lang w:val="cs-CZ"/>
        </w:rPr>
        <w:t xml:space="preserve"> </w:t>
      </w:r>
      <w:r w:rsidR="00663288" w:rsidRPr="009F37CA">
        <w:rPr>
          <w:lang w:val="cs-CZ"/>
        </w:rPr>
        <w:t>řeší problémy</w:t>
      </w:r>
      <w:r w:rsidR="004746D5" w:rsidRPr="009F37CA">
        <w:rPr>
          <w:lang w:val="cs-CZ"/>
        </w:rPr>
        <w:t xml:space="preserve"> (vyřešení prokázalo opakované měření), jejich odkládání každý velmi rychle identifikuje a proč by </w:t>
      </w:r>
      <w:r w:rsidR="00837B9B">
        <w:rPr>
          <w:lang w:val="cs-CZ"/>
        </w:rPr>
        <w:t xml:space="preserve">pak zaměstnanec </w:t>
      </w:r>
      <w:r w:rsidR="004746D5" w:rsidRPr="009F37CA">
        <w:rPr>
          <w:lang w:val="cs-CZ"/>
        </w:rPr>
        <w:t>sám něco rychle a efektivně řešil.</w:t>
      </w:r>
      <w:r w:rsidR="00A6232A">
        <w:rPr>
          <w:lang w:val="cs-CZ"/>
        </w:rPr>
        <w:t xml:space="preserve"> </w:t>
      </w:r>
      <w:r w:rsidR="004746D5" w:rsidRPr="009F37CA">
        <w:rPr>
          <w:lang w:val="cs-CZ"/>
        </w:rPr>
        <w:t>Pokud je manažer n</w:t>
      </w:r>
      <w:r w:rsidR="00663288" w:rsidRPr="009F37CA">
        <w:rPr>
          <w:lang w:val="cs-CZ"/>
        </w:rPr>
        <w:t>eštíhlý ve stylu práce</w:t>
      </w:r>
      <w:r w:rsidR="004746D5" w:rsidRPr="009F37CA">
        <w:rPr>
          <w:lang w:val="cs-CZ"/>
        </w:rPr>
        <w:t>, nemůžou být aktivity pro štíhlou výrobu udržitelně efektivní</w:t>
      </w:r>
      <w:r w:rsidR="00807B66" w:rsidRPr="009F37CA">
        <w:rPr>
          <w:lang w:val="cs-CZ"/>
        </w:rPr>
        <w:t>.</w:t>
      </w:r>
    </w:p>
    <w:p w:rsidR="00807B66" w:rsidRPr="009F37CA" w:rsidRDefault="00807B66" w:rsidP="00213D76">
      <w:pPr>
        <w:spacing w:line="240" w:lineRule="auto"/>
        <w:jc w:val="both"/>
        <w:rPr>
          <w:lang w:val="cs-CZ"/>
        </w:rPr>
      </w:pPr>
      <w:r w:rsidRPr="009F37CA">
        <w:rPr>
          <w:lang w:val="cs-CZ"/>
        </w:rPr>
        <w:t xml:space="preserve">Osvědčený nástroj pro operativní řízení výroby je </w:t>
      </w:r>
      <w:r w:rsidR="00FB70F6">
        <w:rPr>
          <w:lang w:val="cs-CZ"/>
        </w:rPr>
        <w:t xml:space="preserve">používání </w:t>
      </w:r>
      <w:r w:rsidR="00FB70F6" w:rsidRPr="0003154C">
        <w:rPr>
          <w:i/>
          <w:lang w:val="en-GB"/>
        </w:rPr>
        <w:t>white</w:t>
      </w:r>
      <w:r w:rsidR="0003154C" w:rsidRPr="0003154C">
        <w:rPr>
          <w:i/>
          <w:lang w:val="en-GB"/>
        </w:rPr>
        <w:t xml:space="preserve"> </w:t>
      </w:r>
      <w:r w:rsidR="00FB70F6" w:rsidRPr="0003154C">
        <w:rPr>
          <w:i/>
          <w:lang w:val="en-GB"/>
        </w:rPr>
        <w:t>board</w:t>
      </w:r>
      <w:r w:rsidR="0003154C" w:rsidRPr="0003154C">
        <w:rPr>
          <w:i/>
          <w:lang w:val="en-GB"/>
        </w:rPr>
        <w:t xml:space="preserve"> </w:t>
      </w:r>
      <w:r w:rsidR="00FB70F6" w:rsidRPr="0003154C">
        <w:rPr>
          <w:i/>
          <w:lang w:val="en-GB"/>
        </w:rPr>
        <w:t>stand</w:t>
      </w:r>
      <w:r w:rsidR="0003154C">
        <w:rPr>
          <w:i/>
          <w:lang w:val="cs-CZ"/>
        </w:rPr>
        <w:t xml:space="preserve"> </w:t>
      </w:r>
      <w:r w:rsidR="00CA39AC">
        <w:rPr>
          <w:lang w:val="cs-CZ"/>
        </w:rPr>
        <w:t xml:space="preserve">(stanoviště s bílou tabulí) </w:t>
      </w:r>
      <w:r w:rsidR="00FB70F6">
        <w:rPr>
          <w:lang w:val="cs-CZ"/>
        </w:rPr>
        <w:t xml:space="preserve">– nejlépe uprostřed výrobní haly koutek s tabulí jako vizuálním komunikačním nástrojem, na které jsou připravené všechny relevantní </w:t>
      </w:r>
      <w:r w:rsidR="00213D76">
        <w:rPr>
          <w:lang w:val="cs-CZ"/>
        </w:rPr>
        <w:t>tematické</w:t>
      </w:r>
      <w:r w:rsidR="00FB70F6">
        <w:rPr>
          <w:lang w:val="cs-CZ"/>
        </w:rPr>
        <w:t xml:space="preserve"> oblasti pro ruční dopisování hodnot. Ruční dopisování za posledních 24 hodin nebo víkend je velmi důležité, neboť je osobní. </w:t>
      </w:r>
      <w:r w:rsidR="00CD2E42" w:rsidRPr="0003154C">
        <w:rPr>
          <w:color w:val="000000" w:themeColor="text1"/>
          <w:lang w:val="cs-CZ"/>
        </w:rPr>
        <w:t>Doplňkem</w:t>
      </w:r>
      <w:r w:rsidR="00FB70F6">
        <w:rPr>
          <w:lang w:val="cs-CZ"/>
        </w:rPr>
        <w:t xml:space="preserve"> mohou být vytištěné grafy za poslední týden a měsíc. Denní porady s ředitelem závodu se konají </w:t>
      </w:r>
      <w:r w:rsidR="00B049AF">
        <w:rPr>
          <w:lang w:val="cs-CZ"/>
        </w:rPr>
        <w:t xml:space="preserve">ve stoje </w:t>
      </w:r>
      <w:r w:rsidR="00FB70F6">
        <w:rPr>
          <w:lang w:val="cs-CZ"/>
        </w:rPr>
        <w:t xml:space="preserve">právě u tabule. Většina firmy tak může denně sledovat většinu </w:t>
      </w:r>
      <w:r w:rsidR="00B049AF">
        <w:rPr>
          <w:lang w:val="cs-CZ"/>
        </w:rPr>
        <w:t xml:space="preserve">členů </w:t>
      </w:r>
      <w:r w:rsidR="00FB70F6">
        <w:rPr>
          <w:lang w:val="cs-CZ"/>
        </w:rPr>
        <w:t>vedení</w:t>
      </w:r>
      <w:r w:rsidR="00B049AF">
        <w:rPr>
          <w:lang w:val="cs-CZ"/>
        </w:rPr>
        <w:t xml:space="preserve"> firmy,</w:t>
      </w:r>
      <w:r w:rsidR="00FB70F6">
        <w:rPr>
          <w:lang w:val="cs-CZ"/>
        </w:rPr>
        <w:t xml:space="preserve"> jak úkoly řeší</w:t>
      </w:r>
      <w:r w:rsidR="00B049AF">
        <w:rPr>
          <w:lang w:val="cs-CZ"/>
        </w:rPr>
        <w:t xml:space="preserve">, jak se k sobě chovají a zároveň se </w:t>
      </w:r>
      <w:r w:rsidR="0003154C">
        <w:rPr>
          <w:lang w:val="cs-CZ"/>
        </w:rPr>
        <w:t>dát snadno do řeči s </w:t>
      </w:r>
      <w:r w:rsidR="00B049AF">
        <w:rPr>
          <w:lang w:val="cs-CZ"/>
        </w:rPr>
        <w:t>manažer</w:t>
      </w:r>
      <w:r w:rsidR="0003154C">
        <w:rPr>
          <w:lang w:val="cs-CZ"/>
        </w:rPr>
        <w:t>y, protože do kanceláře za nimi má „odvahu“ vyrazit málokdo</w:t>
      </w:r>
      <w:r w:rsidR="00FB70F6">
        <w:rPr>
          <w:lang w:val="cs-CZ"/>
        </w:rPr>
        <w:t>. Porada nesmí trvat déle jak 30 minut.</w:t>
      </w:r>
    </w:p>
    <w:p w:rsidR="00B049AF" w:rsidRDefault="00B049AF" w:rsidP="00CE19A4">
      <w:pPr>
        <w:spacing w:line="240" w:lineRule="auto"/>
        <w:jc w:val="both"/>
        <w:rPr>
          <w:rFonts w:eastAsia="Times New Roman" w:cs="Arial"/>
          <w:color w:val="000000" w:themeColor="text1"/>
          <w:lang w:val="cs-CZ" w:eastAsia="sk-SK"/>
        </w:rPr>
      </w:pPr>
      <w:r w:rsidRPr="00EA26C9">
        <w:rPr>
          <w:lang w:val="cs-CZ"/>
        </w:rPr>
        <w:lastRenderedPageBreak/>
        <w:t>Již 7 let nabízí metodiku T</w:t>
      </w:r>
      <w:r w:rsidR="00CA39AC">
        <w:rPr>
          <w:lang w:val="cs-CZ"/>
        </w:rPr>
        <w:t>WI (</w:t>
      </w:r>
      <w:r w:rsidR="00CA39AC" w:rsidRPr="005006B3">
        <w:rPr>
          <w:lang w:val="en-GB"/>
        </w:rPr>
        <w:t>Training Within Industry</w:t>
      </w:r>
      <w:r w:rsidR="0003154C">
        <w:rPr>
          <w:lang w:val="cs-CZ"/>
        </w:rPr>
        <w:t xml:space="preserve"> – trénink v p</w:t>
      </w:r>
      <w:r w:rsidRPr="00EA26C9">
        <w:rPr>
          <w:lang w:val="cs-CZ"/>
        </w:rPr>
        <w:t xml:space="preserve">růmyslu) společnost </w:t>
      </w:r>
      <w:r w:rsidRPr="005006B3">
        <w:rPr>
          <w:i/>
          <w:lang w:val="en-GB"/>
        </w:rPr>
        <w:t>DMC management Consulting</w:t>
      </w:r>
      <w:r w:rsidR="0003154C">
        <w:rPr>
          <w:i/>
          <w:lang w:val="en-GB"/>
        </w:rPr>
        <w:t xml:space="preserve"> </w:t>
      </w:r>
      <w:r w:rsidR="00030D84">
        <w:rPr>
          <w:lang w:val="cs-CZ"/>
        </w:rPr>
        <w:t>[2</w:t>
      </w:r>
      <w:r w:rsidR="001A6C70">
        <w:rPr>
          <w:lang w:val="cs-CZ"/>
        </w:rPr>
        <w:t>5</w:t>
      </w:r>
      <w:r w:rsidR="00CE19A4" w:rsidRPr="009F37CA">
        <w:rPr>
          <w:lang w:val="cs-CZ"/>
        </w:rPr>
        <w:t>]</w:t>
      </w:r>
      <w:r w:rsidRPr="00EA26C9">
        <w:rPr>
          <w:lang w:val="cs-CZ"/>
        </w:rPr>
        <w:t xml:space="preserve">. Obrovskou konzervativnost slévárenského prostředí lze sledovat např. na mizivém využití tohoto nástroje, kdy se </w:t>
      </w:r>
      <w:r w:rsidRPr="00EA26C9">
        <w:rPr>
          <w:i/>
          <w:lang w:val="cs-CZ"/>
        </w:rPr>
        <w:t>koučuje</w:t>
      </w:r>
      <w:r w:rsidRPr="00EA26C9">
        <w:rPr>
          <w:lang w:val="cs-CZ"/>
        </w:rPr>
        <w:t xml:space="preserve"> přímo v pracovním procesu. Jde o silného pomocníka při </w:t>
      </w:r>
      <w:r w:rsidR="00EA26C9" w:rsidRPr="00EA26C9">
        <w:rPr>
          <w:rFonts w:eastAsia="Times New Roman" w:cs="Arial"/>
          <w:color w:val="000000" w:themeColor="text1"/>
          <w:lang w:val="cs-CZ" w:eastAsia="sk-SK"/>
        </w:rPr>
        <w:t>podpoře</w:t>
      </w:r>
      <w:r w:rsidRPr="00EA26C9">
        <w:rPr>
          <w:rFonts w:eastAsia="Times New Roman" w:cs="Arial"/>
          <w:color w:val="000000" w:themeColor="text1"/>
          <w:lang w:val="cs-CZ" w:eastAsia="sk-SK"/>
        </w:rPr>
        <w:t xml:space="preserve"> zavedení štíhlé výroby</w:t>
      </w:r>
      <w:r w:rsidR="00EA26C9" w:rsidRPr="00EA26C9">
        <w:rPr>
          <w:rFonts w:eastAsia="Times New Roman" w:cs="Arial"/>
          <w:color w:val="000000" w:themeColor="text1"/>
          <w:lang w:val="cs-CZ" w:eastAsia="sk-SK"/>
        </w:rPr>
        <w:t>, udržení standardizace, zabránění výrobních ztrát</w:t>
      </w:r>
      <w:r w:rsidR="00EA26C9">
        <w:rPr>
          <w:rFonts w:eastAsia="Times New Roman" w:cs="Arial"/>
          <w:color w:val="000000" w:themeColor="text1"/>
          <w:lang w:val="cs-CZ" w:eastAsia="sk-SK"/>
        </w:rPr>
        <w:t xml:space="preserve"> vznikajících</w:t>
      </w:r>
      <w:r w:rsidRPr="00B049AF">
        <w:rPr>
          <w:rFonts w:eastAsia="Times New Roman" w:cs="Arial"/>
          <w:color w:val="000000" w:themeColor="text1"/>
          <w:lang w:val="cs-CZ" w:eastAsia="sk-SK"/>
        </w:rPr>
        <w:t xml:space="preserve"> špatným proškolením zaměstnanců</w:t>
      </w:r>
      <w:r w:rsidR="00EA26C9" w:rsidRPr="00EA26C9">
        <w:rPr>
          <w:rFonts w:eastAsia="Times New Roman" w:cs="Arial"/>
          <w:color w:val="000000" w:themeColor="text1"/>
          <w:lang w:val="cs-CZ" w:eastAsia="sk-SK"/>
        </w:rPr>
        <w:t xml:space="preserve"> a zajištění</w:t>
      </w:r>
      <w:r w:rsidRPr="00B049AF">
        <w:rPr>
          <w:rFonts w:eastAsia="Times New Roman" w:cs="Arial"/>
          <w:color w:val="000000" w:themeColor="text1"/>
          <w:lang w:val="cs-CZ" w:eastAsia="sk-SK"/>
        </w:rPr>
        <w:t xml:space="preserve"> efektivní</w:t>
      </w:r>
      <w:r w:rsidR="00EA26C9" w:rsidRPr="00EA26C9">
        <w:rPr>
          <w:rFonts w:eastAsia="Times New Roman" w:cs="Arial"/>
          <w:color w:val="000000" w:themeColor="text1"/>
          <w:lang w:val="cs-CZ" w:eastAsia="sk-SK"/>
        </w:rPr>
        <w:t>ho</w:t>
      </w:r>
      <w:r w:rsidRPr="00B049AF">
        <w:rPr>
          <w:rFonts w:eastAsia="Times New Roman" w:cs="Arial"/>
          <w:color w:val="000000" w:themeColor="text1"/>
          <w:lang w:val="cs-CZ" w:eastAsia="sk-SK"/>
        </w:rPr>
        <w:t xml:space="preserve"> využívání zdrojů</w:t>
      </w:r>
      <w:r w:rsidR="00EA26C9" w:rsidRPr="00EA26C9">
        <w:rPr>
          <w:rFonts w:eastAsia="Times New Roman" w:cs="Arial"/>
          <w:color w:val="000000" w:themeColor="text1"/>
          <w:lang w:val="cs-CZ" w:eastAsia="sk-SK"/>
        </w:rPr>
        <w:t>.</w:t>
      </w:r>
    </w:p>
    <w:p w:rsidR="00F3572F" w:rsidRDefault="00F3572F" w:rsidP="00CE19A4">
      <w:pPr>
        <w:spacing w:line="240" w:lineRule="auto"/>
        <w:jc w:val="both"/>
        <w:rPr>
          <w:rFonts w:eastAsia="Times New Roman" w:cs="Arial"/>
          <w:color w:val="000000" w:themeColor="text1"/>
          <w:lang w:val="cs-CZ" w:eastAsia="sk-SK"/>
        </w:rPr>
      </w:pPr>
      <w:r>
        <w:rPr>
          <w:rFonts w:eastAsia="Times New Roman" w:cs="Arial"/>
          <w:color w:val="000000" w:themeColor="text1"/>
          <w:lang w:val="cs-CZ" w:eastAsia="sk-SK"/>
        </w:rPr>
        <w:t xml:space="preserve">V kapitole </w:t>
      </w:r>
      <w:r w:rsidR="008D19B2">
        <w:rPr>
          <w:rFonts w:eastAsia="Times New Roman" w:cs="Arial"/>
          <w:color w:val="000000" w:themeColor="text1"/>
          <w:lang w:val="cs-CZ" w:eastAsia="sk-SK"/>
        </w:rPr>
        <w:t xml:space="preserve">4 </w:t>
      </w:r>
      <w:r>
        <w:rPr>
          <w:rFonts w:eastAsia="Times New Roman" w:cs="Arial"/>
          <w:color w:val="000000" w:themeColor="text1"/>
          <w:lang w:val="cs-CZ" w:eastAsia="sk-SK"/>
        </w:rPr>
        <w:t xml:space="preserve">jsem zmínil TPM. Součástí metodiky je </w:t>
      </w:r>
      <w:r w:rsidRPr="00F3572F">
        <w:rPr>
          <w:rFonts w:eastAsia="Times New Roman" w:cs="Arial"/>
          <w:i/>
          <w:color w:val="000000" w:themeColor="text1"/>
          <w:lang w:val="cs-CZ" w:eastAsia="sk-SK"/>
        </w:rPr>
        <w:t>autonomní údržba</w:t>
      </w:r>
      <w:r>
        <w:rPr>
          <w:rFonts w:eastAsia="Times New Roman" w:cs="Arial"/>
          <w:color w:val="000000" w:themeColor="text1"/>
          <w:lang w:val="cs-CZ" w:eastAsia="sk-SK"/>
        </w:rPr>
        <w:t xml:space="preserve"> – zaměstnanec má určité povinnosti ve vztahu ke stroji, není pouhou obsluhou, je rovněž hospodářem.</w:t>
      </w:r>
      <w:r w:rsidR="007566AF">
        <w:rPr>
          <w:rFonts w:eastAsia="Times New Roman" w:cs="Arial"/>
          <w:color w:val="000000" w:themeColor="text1"/>
          <w:lang w:val="cs-CZ" w:eastAsia="sk-SK"/>
        </w:rPr>
        <w:t xml:space="preserve"> Vychází se z faktu, že obsluha je v kontaktu se strojem nebo zařízením nejvíce času a rozezná například nestandardní zvukové projevy apod. a mohu předejít závažnějším poruchám.</w:t>
      </w:r>
      <w:r>
        <w:rPr>
          <w:rFonts w:eastAsia="Times New Roman" w:cs="Arial"/>
          <w:color w:val="000000" w:themeColor="text1"/>
          <w:lang w:val="cs-CZ" w:eastAsia="sk-SK"/>
        </w:rPr>
        <w:t xml:space="preserve"> Například při ods</w:t>
      </w:r>
      <w:r w:rsidR="007566AF">
        <w:rPr>
          <w:rFonts w:eastAsia="Times New Roman" w:cs="Arial"/>
          <w:color w:val="000000" w:themeColor="text1"/>
          <w:lang w:val="cs-CZ" w:eastAsia="sk-SK"/>
        </w:rPr>
        <w:t>t</w:t>
      </w:r>
      <w:r>
        <w:rPr>
          <w:rFonts w:eastAsia="Times New Roman" w:cs="Arial"/>
          <w:color w:val="000000" w:themeColor="text1"/>
          <w:lang w:val="cs-CZ" w:eastAsia="sk-SK"/>
        </w:rPr>
        <w:t xml:space="preserve">ávce pro poruchu musí </w:t>
      </w:r>
      <w:r w:rsidR="007566AF">
        <w:rPr>
          <w:rFonts w:eastAsia="Times New Roman" w:cs="Arial"/>
          <w:color w:val="000000" w:themeColor="text1"/>
          <w:lang w:val="cs-CZ" w:eastAsia="sk-SK"/>
        </w:rPr>
        <w:t xml:space="preserve">obsluha </w:t>
      </w:r>
      <w:r>
        <w:rPr>
          <w:rFonts w:eastAsia="Times New Roman" w:cs="Arial"/>
          <w:color w:val="000000" w:themeColor="text1"/>
          <w:lang w:val="cs-CZ" w:eastAsia="sk-SK"/>
        </w:rPr>
        <w:t xml:space="preserve">vykonat určité kontrolní </w:t>
      </w:r>
      <w:r w:rsidR="007566AF">
        <w:rPr>
          <w:rFonts w:eastAsia="Times New Roman" w:cs="Arial"/>
          <w:color w:val="000000" w:themeColor="text1"/>
          <w:lang w:val="cs-CZ" w:eastAsia="sk-SK"/>
        </w:rPr>
        <w:t>činnosti, ještě</w:t>
      </w:r>
      <w:r>
        <w:rPr>
          <w:rFonts w:eastAsia="Times New Roman" w:cs="Arial"/>
          <w:color w:val="000000" w:themeColor="text1"/>
          <w:lang w:val="cs-CZ" w:eastAsia="sk-SK"/>
        </w:rPr>
        <w:t xml:space="preserve"> než povolá pracovníka údržby.</w:t>
      </w:r>
      <w:r w:rsidR="007566AF">
        <w:rPr>
          <w:rFonts w:eastAsia="Times New Roman" w:cs="Arial"/>
          <w:color w:val="000000" w:themeColor="text1"/>
          <w:lang w:val="cs-CZ" w:eastAsia="sk-SK"/>
        </w:rPr>
        <w:t xml:space="preserve"> Údržbář může odejít a prostoj jde dále na obsluhu, pokud operátor neprokáže splnění těchto činností (praktický je připravený formulář).</w:t>
      </w:r>
      <w:r>
        <w:rPr>
          <w:rFonts w:eastAsia="Times New Roman" w:cs="Arial"/>
          <w:color w:val="000000" w:themeColor="text1"/>
          <w:lang w:val="cs-CZ" w:eastAsia="sk-SK"/>
        </w:rPr>
        <w:t xml:space="preserve"> Na tomto místě uvedu nešvar, který společnost spolehlivě ničí. Jde o trendové nakupování strojů a zařízení jen podle pořizovací hodnoty. Stává se tak, že firma reaguje slepě na </w:t>
      </w:r>
      <w:r w:rsidRPr="00A6232A">
        <w:rPr>
          <w:rFonts w:eastAsia="Times New Roman" w:cs="Arial"/>
          <w:i/>
          <w:color w:val="000000" w:themeColor="text1"/>
          <w:lang w:val="cs-CZ" w:eastAsia="sk-SK"/>
        </w:rPr>
        <w:t>pobídkové</w:t>
      </w:r>
      <w:r>
        <w:rPr>
          <w:rFonts w:eastAsia="Times New Roman" w:cs="Arial"/>
          <w:color w:val="000000" w:themeColor="text1"/>
          <w:lang w:val="cs-CZ" w:eastAsia="sk-SK"/>
        </w:rPr>
        <w:t xml:space="preserve"> ceny</w:t>
      </w:r>
      <w:r w:rsidR="007566AF">
        <w:rPr>
          <w:rFonts w:eastAsia="Times New Roman" w:cs="Arial"/>
          <w:color w:val="000000" w:themeColor="text1"/>
          <w:lang w:val="cs-CZ" w:eastAsia="sk-SK"/>
        </w:rPr>
        <w:t xml:space="preserve"> a namísto standardizace musím živit kvalifikovanější a větší počet údržbářů, držet větší počet náhradních dílů, plánovat náročnější externí servis. Stává se tak, že nákupčí přežije celou řadu vedoucích projektů, výroby a údržby a ještě dostává prémie za úsporu z nákupu.</w:t>
      </w:r>
    </w:p>
    <w:p w:rsidR="00CF1AAF" w:rsidRPr="009F37CA" w:rsidRDefault="007219EE" w:rsidP="00213D76">
      <w:pPr>
        <w:spacing w:line="240" w:lineRule="auto"/>
        <w:jc w:val="both"/>
        <w:rPr>
          <w:b/>
          <w:lang w:val="cs-CZ"/>
        </w:rPr>
      </w:pPr>
      <w:r w:rsidRPr="009F37CA">
        <w:rPr>
          <w:b/>
          <w:lang w:val="cs-CZ"/>
        </w:rPr>
        <w:t>7</w:t>
      </w:r>
      <w:r w:rsidR="00B25308" w:rsidRPr="009F37CA">
        <w:rPr>
          <w:b/>
          <w:lang w:val="cs-CZ"/>
        </w:rPr>
        <w:t>.</w:t>
      </w:r>
      <w:r w:rsidR="000E2EE3">
        <w:rPr>
          <w:b/>
          <w:lang w:val="cs-CZ"/>
        </w:rPr>
        <w:t xml:space="preserve"> </w:t>
      </w:r>
      <w:r w:rsidR="00CF1AAF" w:rsidRPr="009F37CA">
        <w:rPr>
          <w:b/>
          <w:lang w:val="cs-CZ"/>
        </w:rPr>
        <w:t>Projektové řízení</w:t>
      </w:r>
    </w:p>
    <w:p w:rsidR="00FA69A0" w:rsidRDefault="004746D5" w:rsidP="00213D76">
      <w:pPr>
        <w:spacing w:line="240" w:lineRule="auto"/>
        <w:jc w:val="both"/>
        <w:rPr>
          <w:lang w:val="cs-CZ"/>
        </w:rPr>
      </w:pPr>
      <w:r w:rsidRPr="002E2A74">
        <w:rPr>
          <w:lang w:val="cs-CZ"/>
        </w:rPr>
        <w:t xml:space="preserve">Projektoví </w:t>
      </w:r>
      <w:r w:rsidR="00FA69A0" w:rsidRPr="002E2A74">
        <w:rPr>
          <w:lang w:val="cs-CZ"/>
        </w:rPr>
        <w:t xml:space="preserve">produktoví </w:t>
      </w:r>
      <w:r w:rsidRPr="002E2A74">
        <w:rPr>
          <w:lang w:val="cs-CZ"/>
        </w:rPr>
        <w:t>manažeři jsou zřejmě pozice s nejvyšší fluktuací ve výrobních firmách, obzvláště pro automobilové zákazníky. Důvod je prostý</w:t>
      </w:r>
      <w:r w:rsidRPr="009F37CA">
        <w:rPr>
          <w:lang w:val="cs-CZ"/>
        </w:rPr>
        <w:t xml:space="preserve"> – produktový manažer je pracovník, kterému </w:t>
      </w:r>
      <w:r w:rsidR="002E2A74">
        <w:rPr>
          <w:lang w:val="cs-CZ"/>
        </w:rPr>
        <w:t>„</w:t>
      </w:r>
      <w:r w:rsidRPr="0003154C">
        <w:rPr>
          <w:color w:val="000000" w:themeColor="text1"/>
          <w:lang w:val="cs-CZ"/>
        </w:rPr>
        <w:t>hodím úplně všechno na hrb</w:t>
      </w:r>
      <w:r w:rsidR="002E2A74">
        <w:rPr>
          <w:lang w:val="cs-CZ"/>
        </w:rPr>
        <w:t>“</w:t>
      </w:r>
      <w:r w:rsidR="00F749AD" w:rsidRPr="009F37CA">
        <w:rPr>
          <w:lang w:val="cs-CZ"/>
        </w:rPr>
        <w:t xml:space="preserve"> (někdy se tak děje i v případě procesních inženýrů)</w:t>
      </w:r>
      <w:r w:rsidRPr="009F37CA">
        <w:rPr>
          <w:lang w:val="cs-CZ"/>
        </w:rPr>
        <w:t>, dostatečně ho nevzdělám</w:t>
      </w:r>
      <w:r w:rsidR="00F749AD" w:rsidRPr="009F37CA">
        <w:rPr>
          <w:lang w:val="cs-CZ"/>
        </w:rPr>
        <w:t xml:space="preserve"> a nerozvíjím</w:t>
      </w:r>
      <w:r w:rsidRPr="009F37CA">
        <w:rPr>
          <w:lang w:val="cs-CZ"/>
        </w:rPr>
        <w:t xml:space="preserve"> a mzda neodpovídá významu činností. Tudíž nejenom že je takový zaměs</w:t>
      </w:r>
      <w:r w:rsidR="002E2A74">
        <w:rPr>
          <w:lang w:val="cs-CZ"/>
        </w:rPr>
        <w:t xml:space="preserve">tnanec přehlcen zodpovědnostmi </w:t>
      </w:r>
      <w:r w:rsidR="002E2A74" w:rsidRPr="0003154C">
        <w:rPr>
          <w:color w:val="000000" w:themeColor="text1"/>
          <w:lang w:val="cs-CZ"/>
        </w:rPr>
        <w:t>a</w:t>
      </w:r>
      <w:r w:rsidR="002E2A74">
        <w:rPr>
          <w:color w:val="00B0F0"/>
          <w:lang w:val="cs-CZ"/>
        </w:rPr>
        <w:t xml:space="preserve"> </w:t>
      </w:r>
      <w:r w:rsidRPr="009F37CA">
        <w:rPr>
          <w:lang w:val="cs-CZ"/>
        </w:rPr>
        <w:t xml:space="preserve">neodpovídá tomu ani prestiž v hierarchii organizace. </w:t>
      </w:r>
      <w:r w:rsidR="007219EE" w:rsidRPr="009F37CA">
        <w:rPr>
          <w:lang w:val="cs-CZ"/>
        </w:rPr>
        <w:t>Přičemž právě projektovým řízením v </w:t>
      </w:r>
      <w:proofErr w:type="spellStart"/>
      <w:r w:rsidR="007219EE" w:rsidRPr="009F37CA">
        <w:rPr>
          <w:lang w:val="cs-CZ"/>
        </w:rPr>
        <w:t>předsériové</w:t>
      </w:r>
      <w:proofErr w:type="spellEnd"/>
      <w:r w:rsidR="007219EE" w:rsidRPr="009F37CA">
        <w:rPr>
          <w:lang w:val="cs-CZ"/>
        </w:rPr>
        <w:t xml:space="preserve"> fázi projektu mohu nejvíce ovlivnit hospodárnost výroby odlitku. </w:t>
      </w:r>
      <w:r w:rsidR="00FA69A0">
        <w:rPr>
          <w:lang w:val="cs-CZ"/>
        </w:rPr>
        <w:t>Ne vždy to musí být tak velký projekt, jako v případě Vítkovice holding ten turecký</w:t>
      </w:r>
      <w:r w:rsidR="0003154C">
        <w:rPr>
          <w:lang w:val="cs-CZ"/>
        </w:rPr>
        <w:t xml:space="preserve"> </w:t>
      </w:r>
      <w:r w:rsidR="00030D84">
        <w:rPr>
          <w:lang w:val="en-US"/>
        </w:rPr>
        <w:t>[2</w:t>
      </w:r>
      <w:r w:rsidR="001A6C70">
        <w:rPr>
          <w:lang w:val="en-US"/>
        </w:rPr>
        <w:t>6</w:t>
      </w:r>
      <w:r w:rsidR="00BD12F1" w:rsidRPr="00BD12F1">
        <w:rPr>
          <w:lang w:val="en-US"/>
        </w:rPr>
        <w:t>]</w:t>
      </w:r>
      <w:r w:rsidR="00FA69A0" w:rsidRPr="00BD12F1">
        <w:rPr>
          <w:lang w:val="cs-CZ"/>
        </w:rPr>
        <w:t>,</w:t>
      </w:r>
      <w:r w:rsidR="00FA69A0">
        <w:rPr>
          <w:lang w:val="cs-CZ"/>
        </w:rPr>
        <w:t xml:space="preserve"> aby nastartoval pád firmy. Nezvládnutý projekt pro náročného zákazníka může firmu skutečně zničit – náklady za zastavování linky u zákazníka, přebírky, ztráta zisku z opožděného náběhu, vícepráce, dodatečné investice</w:t>
      </w:r>
      <w:r w:rsidR="002E2A74">
        <w:rPr>
          <w:lang w:val="cs-CZ"/>
        </w:rPr>
        <w:t>,</w:t>
      </w:r>
      <w:r w:rsidR="002E2A74">
        <w:rPr>
          <w:color w:val="00B0F0"/>
          <w:lang w:val="cs-CZ"/>
        </w:rPr>
        <w:t xml:space="preserve"> </w:t>
      </w:r>
      <w:r w:rsidR="002E2A74" w:rsidRPr="0003154C">
        <w:rPr>
          <w:color w:val="000000" w:themeColor="text1"/>
          <w:lang w:val="cs-CZ"/>
        </w:rPr>
        <w:t>atd.</w:t>
      </w:r>
      <w:r w:rsidR="00FA69A0">
        <w:rPr>
          <w:lang w:val="cs-CZ"/>
        </w:rPr>
        <w:t xml:space="preserve"> mohou být likvidační. Snad nejhorší, co se může při nedodávkách stát, je převzetí role zákazníkem do té míry, že povolá externí firmy (SQE – </w:t>
      </w:r>
      <w:r w:rsidR="00FA69A0" w:rsidRPr="005006B3">
        <w:rPr>
          <w:lang w:val="en-GB"/>
        </w:rPr>
        <w:t>Supplier Quali</w:t>
      </w:r>
      <w:r w:rsidR="009A71E4" w:rsidRPr="005006B3">
        <w:rPr>
          <w:lang w:val="en-GB"/>
        </w:rPr>
        <w:t>ty Engineering</w:t>
      </w:r>
      <w:r w:rsidR="0003154C">
        <w:rPr>
          <w:lang w:val="cs-CZ"/>
        </w:rPr>
        <w:t xml:space="preserve">, tj. </w:t>
      </w:r>
      <w:proofErr w:type="spellStart"/>
      <w:r w:rsidR="0003154C">
        <w:rPr>
          <w:lang w:val="cs-CZ"/>
        </w:rPr>
        <w:t>inženýring</w:t>
      </w:r>
      <w:proofErr w:type="spellEnd"/>
      <w:r w:rsidR="0003154C">
        <w:rPr>
          <w:lang w:val="cs-CZ"/>
        </w:rPr>
        <w:t xml:space="preserve"> d</w:t>
      </w:r>
      <w:r w:rsidR="00FA69A0">
        <w:rPr>
          <w:lang w:val="cs-CZ"/>
        </w:rPr>
        <w:t xml:space="preserve">odavatelské </w:t>
      </w:r>
      <w:r w:rsidR="0003154C">
        <w:rPr>
          <w:lang w:val="cs-CZ"/>
        </w:rPr>
        <w:t>k</w:t>
      </w:r>
      <w:r w:rsidR="00FA69A0">
        <w:rPr>
          <w:lang w:val="cs-CZ"/>
        </w:rPr>
        <w:t>vality</w:t>
      </w:r>
      <w:r w:rsidR="008750C1">
        <w:rPr>
          <w:lang w:val="cs-CZ"/>
        </w:rPr>
        <w:t>; velké firmy mají SQE integrovaný ve struktuře</w:t>
      </w:r>
      <w:r w:rsidR="00FA69A0">
        <w:rPr>
          <w:lang w:val="cs-CZ"/>
        </w:rPr>
        <w:t xml:space="preserve">), kteří fyzickou velmi draze placenou přítomností v slévárně mají přehled úplně o všem (včetně skladů, které se zákazníkům normálně nikdy neukazují) a úkolují personál </w:t>
      </w:r>
      <w:r w:rsidR="00FF50AE">
        <w:rPr>
          <w:lang w:val="cs-CZ"/>
        </w:rPr>
        <w:t>tak intenzívně, že firmu doslova paralyzují – možná se vyřeší kritický problém, ale zbytek firmy „stojí“. Management se musí snažit takovým situacím vždy vyhnout – vyrábět včas kvalitní odlitky.</w:t>
      </w:r>
      <w:r w:rsidR="008750C1">
        <w:rPr>
          <w:lang w:val="cs-CZ"/>
        </w:rPr>
        <w:t xml:space="preserve"> TOP-management musí rovněž zabránit dvěma extrémům, kdy projektový manažer marně úkoluje členy týmu, kteří neplní termíny úkolů, a ve snaze zachránit situaci koná sám, nebo obráceně projektový manažer neplní svoji koordinační úlohu v týmu a frustrovaní pracovníci odmítají „dělat za druhé“.</w:t>
      </w:r>
    </w:p>
    <w:p w:rsidR="00AA2EBF" w:rsidRDefault="007219EE" w:rsidP="00AA2EBF">
      <w:pPr>
        <w:spacing w:line="240" w:lineRule="auto"/>
        <w:jc w:val="both"/>
        <w:rPr>
          <w:b/>
          <w:lang w:val="cs-CZ"/>
        </w:rPr>
      </w:pPr>
      <w:r w:rsidRPr="009F37CA">
        <w:rPr>
          <w:lang w:val="cs-CZ"/>
        </w:rPr>
        <w:t>Projektové řízení se školí stejně tak jako daňové zákony, ale majitelé firem to ignorují a v</w:t>
      </w:r>
      <w:r w:rsidR="001B3605" w:rsidRPr="009F37CA">
        <w:rPr>
          <w:lang w:val="cs-CZ"/>
        </w:rPr>
        <w:t> tom lepším</w:t>
      </w:r>
      <w:r w:rsidRPr="009F37CA">
        <w:rPr>
          <w:lang w:val="cs-CZ"/>
        </w:rPr>
        <w:t xml:space="preserve"> případě koupí modul </w:t>
      </w:r>
      <w:r w:rsidR="001B3605" w:rsidRPr="009F37CA">
        <w:rPr>
          <w:lang w:val="cs-CZ"/>
        </w:rPr>
        <w:t xml:space="preserve">ke stávajícímu vnitropodnikovému informačnímu systému </w:t>
      </w:r>
      <w:r w:rsidRPr="009F37CA">
        <w:rPr>
          <w:lang w:val="cs-CZ"/>
        </w:rPr>
        <w:t>pro zápisy z</w:t>
      </w:r>
      <w:r w:rsidR="001B3605" w:rsidRPr="009F37CA">
        <w:rPr>
          <w:lang w:val="cs-CZ"/>
        </w:rPr>
        <w:t> porad.</w:t>
      </w:r>
      <w:r w:rsidR="00996307" w:rsidRPr="009F37CA">
        <w:rPr>
          <w:lang w:val="cs-CZ"/>
        </w:rPr>
        <w:t xml:space="preserve"> Z firem na spolupráci při školení nebo zlepšení projektového managementu lze doporučit např. společnost</w:t>
      </w:r>
      <w:r w:rsidR="0003154C">
        <w:rPr>
          <w:lang w:val="cs-CZ"/>
        </w:rPr>
        <w:t xml:space="preserve"> </w:t>
      </w:r>
      <w:r w:rsidR="00996307" w:rsidRPr="0051085A">
        <w:rPr>
          <w:i/>
          <w:lang w:val="cs-CZ"/>
        </w:rPr>
        <w:t>FBE Praha s.r.o.</w:t>
      </w:r>
      <w:r w:rsidR="0003154C">
        <w:rPr>
          <w:i/>
          <w:lang w:val="cs-CZ"/>
        </w:rPr>
        <w:t xml:space="preserve"> </w:t>
      </w:r>
      <w:r w:rsidR="001B3605" w:rsidRPr="009F37CA">
        <w:rPr>
          <w:lang w:val="cs-CZ"/>
        </w:rPr>
        <w:t xml:space="preserve">Ještě nikdy žádný </w:t>
      </w:r>
      <w:r w:rsidR="002333FF" w:rsidRPr="009F37CA">
        <w:rPr>
          <w:lang w:val="cs-CZ"/>
        </w:rPr>
        <w:t xml:space="preserve">elektronický </w:t>
      </w:r>
      <w:r w:rsidR="001B3605" w:rsidRPr="009F37CA">
        <w:rPr>
          <w:lang w:val="cs-CZ"/>
        </w:rPr>
        <w:t>systém nic nevyřešil sám o sobě. Projekty se musí tvrdě odpracovat a nezvládne to samotný „</w:t>
      </w:r>
      <w:proofErr w:type="spellStart"/>
      <w:r w:rsidR="001B3605" w:rsidRPr="009F37CA">
        <w:rPr>
          <w:lang w:val="cs-CZ"/>
        </w:rPr>
        <w:t>projekťák</w:t>
      </w:r>
      <w:proofErr w:type="spellEnd"/>
      <w:r w:rsidR="001B3605" w:rsidRPr="009F37CA">
        <w:rPr>
          <w:lang w:val="cs-CZ"/>
        </w:rPr>
        <w:t xml:space="preserve">“, nýbrž tým se zástupci všech relevantních procesů. </w:t>
      </w:r>
      <w:r w:rsidR="002333FF" w:rsidRPr="009F37CA">
        <w:rPr>
          <w:lang w:val="cs-CZ"/>
        </w:rPr>
        <w:t xml:space="preserve">Každý jeden člen týmu si musí ověřovat, že pokud na jeho práci někdo navazuje, tak skutečně úkol převzal – odeslání E-mailu to rozhodně není. </w:t>
      </w:r>
      <w:r w:rsidR="001B3605" w:rsidRPr="009F37CA">
        <w:rPr>
          <w:lang w:val="cs-CZ"/>
        </w:rPr>
        <w:t>Kdo opakovaně z týmu neplní úkoly, musí se zodpovídat jednateli firmy, protože ohrožuje existenci společnosti. Při projektovém řízení chceme včas de</w:t>
      </w:r>
      <w:r w:rsidR="00C700F4">
        <w:rPr>
          <w:lang w:val="cs-CZ"/>
        </w:rPr>
        <w:t xml:space="preserve">tekovat a řešit problémy, </w:t>
      </w:r>
      <w:proofErr w:type="gramStart"/>
      <w:r w:rsidR="00C700F4">
        <w:rPr>
          <w:lang w:val="cs-CZ"/>
        </w:rPr>
        <w:t>viz.</w:t>
      </w:r>
      <w:r w:rsidR="0003154C">
        <w:rPr>
          <w:lang w:val="cs-CZ"/>
        </w:rPr>
        <w:t xml:space="preserve"> </w:t>
      </w:r>
      <w:r w:rsidR="0003154C">
        <w:rPr>
          <w:b/>
          <w:lang w:val="cs-CZ"/>
        </w:rPr>
        <w:t>o</w:t>
      </w:r>
      <w:r w:rsidR="00C700F4" w:rsidRPr="00C700F4">
        <w:rPr>
          <w:b/>
          <w:lang w:val="cs-CZ"/>
        </w:rPr>
        <w:t>br.</w:t>
      </w:r>
      <w:proofErr w:type="gramEnd"/>
      <w:r w:rsidR="00C700F4" w:rsidRPr="00C700F4">
        <w:rPr>
          <w:b/>
          <w:lang w:val="cs-CZ"/>
        </w:rPr>
        <w:t xml:space="preserve"> </w:t>
      </w:r>
      <w:r w:rsidR="0003154C">
        <w:rPr>
          <w:b/>
          <w:lang w:val="cs-CZ"/>
        </w:rPr>
        <w:t xml:space="preserve">č. </w:t>
      </w:r>
      <w:r w:rsidR="008D19B2">
        <w:rPr>
          <w:b/>
          <w:lang w:val="cs-CZ"/>
        </w:rPr>
        <w:t>6</w:t>
      </w:r>
      <w:r w:rsidR="001B3605" w:rsidRPr="00C700F4">
        <w:rPr>
          <w:b/>
          <w:lang w:val="cs-CZ"/>
        </w:rPr>
        <w:t>.</w:t>
      </w:r>
    </w:p>
    <w:p w:rsidR="008D19B2" w:rsidRPr="00AA2EBF" w:rsidRDefault="00AA2EBF" w:rsidP="00AA2EBF">
      <w:pPr>
        <w:spacing w:after="0" w:line="240" w:lineRule="auto"/>
        <w:jc w:val="center"/>
        <w:rPr>
          <w:b/>
          <w:lang w:val="cs-CZ"/>
        </w:rPr>
      </w:pPr>
      <w:r>
        <w:rPr>
          <w:b/>
          <w:noProof/>
          <w:lang w:eastAsia="sk-SK"/>
        </w:rPr>
        <w:drawing>
          <wp:inline distT="0" distB="0" distL="0" distR="0">
            <wp:extent cx="3850319" cy="1623626"/>
            <wp:effectExtent l="0" t="0" r="0" b="0"/>
            <wp:docPr id="1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850319" cy="1623626"/>
                    </a:xfrm>
                    <a:prstGeom prst="rect">
                      <a:avLst/>
                    </a:prstGeom>
                    <a:noFill/>
                  </pic:spPr>
                </pic:pic>
              </a:graphicData>
            </a:graphic>
          </wp:inline>
        </w:drawing>
      </w:r>
    </w:p>
    <w:p w:rsidR="008D19B2" w:rsidRPr="00C700F4" w:rsidRDefault="008D19B2" w:rsidP="008D19B2">
      <w:pPr>
        <w:spacing w:line="240" w:lineRule="auto"/>
        <w:ind w:left="720"/>
        <w:outlineLvl w:val="0"/>
        <w:rPr>
          <w:b/>
          <w:i/>
          <w:lang w:val="cs-CZ"/>
        </w:rPr>
      </w:pPr>
      <w:r w:rsidRPr="00C700F4">
        <w:rPr>
          <w:b/>
          <w:i/>
          <w:lang w:val="cs-CZ"/>
        </w:rPr>
        <w:t xml:space="preserve">Obr. </w:t>
      </w:r>
      <w:r>
        <w:rPr>
          <w:b/>
          <w:i/>
          <w:lang w:val="cs-CZ"/>
        </w:rPr>
        <w:t>6</w:t>
      </w:r>
      <w:r w:rsidRPr="00C700F4">
        <w:rPr>
          <w:b/>
          <w:i/>
          <w:lang w:val="cs-CZ"/>
        </w:rPr>
        <w:t>.</w:t>
      </w:r>
      <w:r>
        <w:rPr>
          <w:b/>
          <w:i/>
          <w:lang w:val="cs-CZ"/>
        </w:rPr>
        <w:t xml:space="preserve"> </w:t>
      </w:r>
      <w:r w:rsidRPr="00C700F4">
        <w:rPr>
          <w:b/>
          <w:i/>
          <w:lang w:val="cs-CZ"/>
        </w:rPr>
        <w:t xml:space="preserve">Včasná detekce a řešení problémů pomáhají redukovat vliv na celkové náklady projektu </w:t>
      </w:r>
    </w:p>
    <w:p w:rsidR="00CF1AAF" w:rsidRPr="009F37CA" w:rsidRDefault="001B3605" w:rsidP="00213D76">
      <w:pPr>
        <w:spacing w:line="240" w:lineRule="auto"/>
        <w:jc w:val="both"/>
        <w:rPr>
          <w:lang w:val="cs-CZ"/>
        </w:rPr>
      </w:pPr>
      <w:r w:rsidRPr="009F37CA">
        <w:rPr>
          <w:lang w:val="cs-CZ"/>
        </w:rPr>
        <w:lastRenderedPageBreak/>
        <w:t>Když se tím budeme rigidně řídit, nenastane efekt hrušky, kdy podceněním na začátku nabobtnají náklady na vyřešení problému v budoucnu.</w:t>
      </w:r>
      <w:r w:rsidR="00996307" w:rsidRPr="009F37CA">
        <w:rPr>
          <w:lang w:val="cs-CZ"/>
        </w:rPr>
        <w:t xml:space="preserve"> V případě automobilových dodavatelů je nutné propojit projektové řízení s metodou APQP </w:t>
      </w:r>
      <w:r w:rsidR="00996307" w:rsidRPr="009F37CA">
        <w:rPr>
          <w:color w:val="000000" w:themeColor="text1"/>
          <w:lang w:val="cs-CZ"/>
        </w:rPr>
        <w:t>(</w:t>
      </w:r>
      <w:r w:rsidR="00996307" w:rsidRPr="005006B3">
        <w:rPr>
          <w:rFonts w:cs="Arial"/>
          <w:color w:val="000000" w:themeColor="text1"/>
          <w:shd w:val="clear" w:color="auto" w:fill="FFFFFF"/>
          <w:lang w:val="en-GB"/>
        </w:rPr>
        <w:t xml:space="preserve">Advanced </w:t>
      </w:r>
      <w:r w:rsidR="009A71E4" w:rsidRPr="005006B3">
        <w:rPr>
          <w:rFonts w:cs="Arial"/>
          <w:color w:val="000000" w:themeColor="text1"/>
          <w:shd w:val="clear" w:color="auto" w:fill="FFFFFF"/>
          <w:lang w:val="en-GB"/>
        </w:rPr>
        <w:t>Product Quality Planning</w:t>
      </w:r>
      <w:r w:rsidR="0003154C">
        <w:rPr>
          <w:rFonts w:cs="Arial"/>
          <w:color w:val="000000" w:themeColor="text1"/>
          <w:shd w:val="clear" w:color="auto" w:fill="FFFFFF"/>
          <w:lang w:val="cs-CZ"/>
        </w:rPr>
        <w:t>), tj. pokročilé p</w:t>
      </w:r>
      <w:r w:rsidR="009A71E4">
        <w:rPr>
          <w:rFonts w:cs="Arial"/>
          <w:color w:val="000000" w:themeColor="text1"/>
          <w:shd w:val="clear" w:color="auto" w:fill="FFFFFF"/>
          <w:lang w:val="cs-CZ"/>
        </w:rPr>
        <w:t xml:space="preserve">lánování </w:t>
      </w:r>
      <w:r w:rsidR="0003154C">
        <w:rPr>
          <w:rFonts w:cs="Arial"/>
          <w:color w:val="000000" w:themeColor="text1"/>
          <w:shd w:val="clear" w:color="auto" w:fill="FFFFFF"/>
          <w:lang w:val="cs-CZ"/>
        </w:rPr>
        <w:t>k</w:t>
      </w:r>
      <w:r w:rsidR="00996307" w:rsidRPr="009F37CA">
        <w:rPr>
          <w:rFonts w:cs="Arial"/>
          <w:color w:val="000000" w:themeColor="text1"/>
          <w:shd w:val="clear" w:color="auto" w:fill="FFFFFF"/>
          <w:lang w:val="cs-CZ"/>
        </w:rPr>
        <w:t>vality. Doporučuji klíčové milníky projektu navázat na prémiový systém z</w:t>
      </w:r>
      <w:r w:rsidR="00213D76">
        <w:rPr>
          <w:rFonts w:cs="Arial"/>
          <w:color w:val="000000" w:themeColor="text1"/>
          <w:shd w:val="clear" w:color="auto" w:fill="FFFFFF"/>
          <w:lang w:val="cs-CZ"/>
        </w:rPr>
        <w:t>o</w:t>
      </w:r>
      <w:r w:rsidR="00996307" w:rsidRPr="009F37CA">
        <w:rPr>
          <w:rFonts w:cs="Arial"/>
          <w:color w:val="000000" w:themeColor="text1"/>
          <w:shd w:val="clear" w:color="auto" w:fill="FFFFFF"/>
          <w:lang w:val="cs-CZ"/>
        </w:rPr>
        <w:t>dpovědných pracovníků.</w:t>
      </w:r>
    </w:p>
    <w:p w:rsidR="00807B66" w:rsidRPr="009F37CA" w:rsidRDefault="00807B66" w:rsidP="00213D76">
      <w:pPr>
        <w:spacing w:line="240" w:lineRule="auto"/>
        <w:jc w:val="both"/>
        <w:rPr>
          <w:lang w:val="cs-CZ"/>
        </w:rPr>
      </w:pPr>
      <w:r w:rsidRPr="009F37CA">
        <w:rPr>
          <w:lang w:val="cs-CZ"/>
        </w:rPr>
        <w:t>Okamžik SOP (</w:t>
      </w:r>
      <w:r w:rsidRPr="005006B3">
        <w:rPr>
          <w:lang w:val="en-GB"/>
        </w:rPr>
        <w:t>Start of Production</w:t>
      </w:r>
      <w:r w:rsidR="0003154C">
        <w:rPr>
          <w:lang w:val="cs-CZ"/>
        </w:rPr>
        <w:t xml:space="preserve"> – start sériové v</w:t>
      </w:r>
      <w:r w:rsidR="00CA39AC">
        <w:rPr>
          <w:lang w:val="cs-CZ"/>
        </w:rPr>
        <w:t>ýroby</w:t>
      </w:r>
      <w:r w:rsidRPr="009F37CA">
        <w:rPr>
          <w:lang w:val="cs-CZ"/>
        </w:rPr>
        <w:t xml:space="preserve">), kdy se </w:t>
      </w:r>
      <w:proofErr w:type="gramStart"/>
      <w:r w:rsidRPr="009F37CA">
        <w:rPr>
          <w:lang w:val="cs-CZ"/>
        </w:rPr>
        <w:t>předává</w:t>
      </w:r>
      <w:proofErr w:type="gramEnd"/>
      <w:r w:rsidRPr="009F37CA">
        <w:rPr>
          <w:lang w:val="cs-CZ"/>
        </w:rPr>
        <w:t xml:space="preserve"> v rámci projektu odlitek do sériové výroby se </w:t>
      </w:r>
      <w:proofErr w:type="gramStart"/>
      <w:r w:rsidRPr="009F37CA">
        <w:rPr>
          <w:lang w:val="cs-CZ"/>
        </w:rPr>
        <w:t>ošetřuje</w:t>
      </w:r>
      <w:proofErr w:type="gramEnd"/>
      <w:r w:rsidRPr="009F37CA">
        <w:rPr>
          <w:lang w:val="cs-CZ"/>
        </w:rPr>
        <w:t xml:space="preserve"> smlouvou mezi vedoucím projektu a vedoucím výroby (skutečně se podepisuje). Podmínky předání jsou definované již na začátku projektu, tzn. OEE parametry, dostupná veškerá výrobní dokumentace včetně bezpečnostních předpisů k novým investicím, zaškolený personál atd. – vše detailně popisuje metodika PPAP (</w:t>
      </w:r>
      <w:r w:rsidRPr="005006B3">
        <w:rPr>
          <w:rStyle w:val="Zvraznenie"/>
          <w:rFonts w:cs="Arial"/>
          <w:bCs/>
          <w:i w:val="0"/>
          <w:iCs w:val="0"/>
          <w:color w:val="000000" w:themeColor="text1"/>
          <w:shd w:val="clear" w:color="auto" w:fill="FFFFFF"/>
          <w:lang w:val="en-GB"/>
        </w:rPr>
        <w:t>Production Part Approval Process</w:t>
      </w:r>
      <w:r w:rsidR="0003154C">
        <w:rPr>
          <w:lang w:val="cs-CZ"/>
        </w:rPr>
        <w:t>), tj. proces schvalování dílů do s</w:t>
      </w:r>
      <w:r w:rsidR="00CA39AC">
        <w:rPr>
          <w:lang w:val="cs-CZ"/>
        </w:rPr>
        <w:t>é</w:t>
      </w:r>
      <w:r w:rsidR="0003154C">
        <w:rPr>
          <w:lang w:val="cs-CZ"/>
        </w:rPr>
        <w:t>riové v</w:t>
      </w:r>
      <w:r w:rsidRPr="009F37CA">
        <w:rPr>
          <w:lang w:val="cs-CZ"/>
        </w:rPr>
        <w:t>ýroby.</w:t>
      </w:r>
    </w:p>
    <w:p w:rsidR="00CF1AAF" w:rsidRPr="009F37CA" w:rsidRDefault="00441C55" w:rsidP="00213D76">
      <w:pPr>
        <w:spacing w:line="240" w:lineRule="auto"/>
        <w:jc w:val="both"/>
        <w:rPr>
          <w:b/>
          <w:lang w:val="cs-CZ"/>
        </w:rPr>
      </w:pPr>
      <w:r w:rsidRPr="009F37CA">
        <w:rPr>
          <w:b/>
          <w:lang w:val="cs-CZ"/>
        </w:rPr>
        <w:t>8</w:t>
      </w:r>
      <w:r w:rsidR="00B25308" w:rsidRPr="009F37CA">
        <w:rPr>
          <w:b/>
          <w:lang w:val="cs-CZ"/>
        </w:rPr>
        <w:t>.</w:t>
      </w:r>
      <w:r w:rsidR="000E2EE3">
        <w:rPr>
          <w:b/>
          <w:lang w:val="cs-CZ"/>
        </w:rPr>
        <w:t xml:space="preserve"> </w:t>
      </w:r>
      <w:r w:rsidR="00CF1AAF" w:rsidRPr="009F37CA">
        <w:rPr>
          <w:b/>
          <w:lang w:val="cs-CZ"/>
        </w:rPr>
        <w:t>Kontinuální zlepšování</w:t>
      </w:r>
      <w:r w:rsidR="00B63196" w:rsidRPr="009F37CA">
        <w:rPr>
          <w:b/>
          <w:lang w:val="cs-CZ"/>
        </w:rPr>
        <w:t xml:space="preserve"> - KAIZEN</w:t>
      </w:r>
    </w:p>
    <w:p w:rsidR="00A37C46" w:rsidRPr="009F37CA" w:rsidRDefault="00E61623" w:rsidP="00213D76">
      <w:pPr>
        <w:spacing w:after="0" w:line="240" w:lineRule="auto"/>
        <w:jc w:val="both"/>
        <w:rPr>
          <w:lang w:val="cs-CZ"/>
        </w:rPr>
      </w:pPr>
      <w:proofErr w:type="spellStart"/>
      <w:r>
        <w:rPr>
          <w:rStyle w:val="Siln"/>
          <w:b w:val="0"/>
          <w:lang w:val="cs-CZ" w:eastAsia="sk-SK"/>
        </w:rPr>
        <w:t>Kaizen</w:t>
      </w:r>
      <w:proofErr w:type="spellEnd"/>
      <w:r>
        <w:rPr>
          <w:rStyle w:val="Siln"/>
          <w:b w:val="0"/>
          <w:lang w:val="cs-CZ" w:eastAsia="sk-SK"/>
        </w:rPr>
        <w:t xml:space="preserve"> je složenina japonských slov </w:t>
      </w:r>
      <w:proofErr w:type="spellStart"/>
      <w:r>
        <w:rPr>
          <w:rStyle w:val="Siln"/>
          <w:b w:val="0"/>
          <w:lang w:val="cs-CZ" w:eastAsia="sk-SK"/>
        </w:rPr>
        <w:t>Kai</w:t>
      </w:r>
      <w:proofErr w:type="spellEnd"/>
      <w:r>
        <w:rPr>
          <w:rStyle w:val="Siln"/>
          <w:b w:val="0"/>
          <w:lang w:val="cs-CZ" w:eastAsia="sk-SK"/>
        </w:rPr>
        <w:t xml:space="preserve"> a Zen, tj. změna a dobrý. </w:t>
      </w:r>
      <w:r w:rsidR="004B1F68" w:rsidRPr="009F37CA">
        <w:rPr>
          <w:rStyle w:val="Siln"/>
          <w:b w:val="0"/>
          <w:lang w:val="cs-CZ" w:eastAsia="sk-SK"/>
        </w:rPr>
        <w:t>Pořád je co zlepšovat</w:t>
      </w:r>
      <w:r w:rsidR="004B1F68" w:rsidRPr="009F37CA">
        <w:rPr>
          <w:bCs/>
          <w:lang w:val="cs-CZ"/>
        </w:rPr>
        <w:t>. Bez</w:t>
      </w:r>
      <w:r w:rsidR="00996307" w:rsidRPr="009F37CA">
        <w:rPr>
          <w:bCs/>
          <w:lang w:val="cs-CZ"/>
        </w:rPr>
        <w:t xml:space="preserve"> funkčního kontinuálního zlepšování nelze dosáhnout excelentnosti. V nějaké formě realizuje zlepšování každý. Obzvláště v tomto případě platí, </w:t>
      </w:r>
      <w:r w:rsidR="0030199C" w:rsidRPr="009F37CA">
        <w:rPr>
          <w:bCs/>
          <w:lang w:val="cs-CZ"/>
        </w:rPr>
        <w:t>že když dva dělají totéž, není to totéž.</w:t>
      </w:r>
      <w:r w:rsidR="0003154C">
        <w:rPr>
          <w:bCs/>
          <w:lang w:val="cs-CZ"/>
        </w:rPr>
        <w:t xml:space="preserve"> </w:t>
      </w:r>
      <w:proofErr w:type="spellStart"/>
      <w:r w:rsidR="00FC3C78">
        <w:rPr>
          <w:bCs/>
          <w:lang w:val="cs-CZ"/>
        </w:rPr>
        <w:t>Kaizen</w:t>
      </w:r>
      <w:proofErr w:type="spellEnd"/>
      <w:r w:rsidR="00FC3C78">
        <w:rPr>
          <w:bCs/>
          <w:lang w:val="cs-CZ"/>
        </w:rPr>
        <w:t xml:space="preserve"> myšlení a organizační kultura jsou založeny na 3 principech</w:t>
      </w:r>
      <w:r w:rsidR="00FC3C78" w:rsidRPr="00FC3C78">
        <w:rPr>
          <w:bCs/>
          <w:color w:val="000000" w:themeColor="text1"/>
          <w:lang w:val="cs-CZ"/>
        </w:rPr>
        <w:t xml:space="preserve">: </w:t>
      </w:r>
      <w:r w:rsidR="00FC3C78">
        <w:rPr>
          <w:rFonts w:cs="Arial"/>
          <w:color w:val="000000" w:themeColor="text1"/>
          <w:shd w:val="clear" w:color="auto" w:fill="FFFFFF"/>
        </w:rPr>
        <w:t>p</w:t>
      </w:r>
      <w:r w:rsidR="00FC3C78" w:rsidRPr="00FC3C78">
        <w:rPr>
          <w:rFonts w:cs="Arial"/>
          <w:color w:val="000000" w:themeColor="text1"/>
          <w:shd w:val="clear" w:color="auto" w:fill="FFFFFF"/>
        </w:rPr>
        <w:t xml:space="preserve">roces a výsledky, systematické </w:t>
      </w:r>
      <w:r w:rsidR="00FC3C78" w:rsidRPr="005006B3">
        <w:rPr>
          <w:rFonts w:cs="Arial"/>
          <w:color w:val="000000" w:themeColor="text1"/>
          <w:shd w:val="clear" w:color="auto" w:fill="FFFFFF"/>
          <w:lang w:val="cs-CZ"/>
        </w:rPr>
        <w:t>myšlení a nesoudit, neobviňovat</w:t>
      </w:r>
      <w:r w:rsidR="0003154C">
        <w:rPr>
          <w:rFonts w:cs="Arial"/>
          <w:color w:val="000000" w:themeColor="text1"/>
          <w:shd w:val="clear" w:color="auto" w:fill="FFFFFF"/>
          <w:lang w:val="cs-CZ"/>
        </w:rPr>
        <w:t xml:space="preserve"> </w:t>
      </w:r>
      <w:r w:rsidR="001A6C70">
        <w:rPr>
          <w:color w:val="000000" w:themeColor="text1"/>
          <w:lang w:val="cs-CZ"/>
        </w:rPr>
        <w:t>[20</w:t>
      </w:r>
      <w:r w:rsidR="00FC3C78" w:rsidRPr="00FC3C78">
        <w:rPr>
          <w:color w:val="000000" w:themeColor="text1"/>
          <w:lang w:val="cs-CZ"/>
        </w:rPr>
        <w:t>]</w:t>
      </w:r>
      <w:r w:rsidR="00FC3C78" w:rsidRPr="00FC3C78">
        <w:rPr>
          <w:rFonts w:ascii="Arial" w:hAnsi="Arial" w:cs="Arial"/>
          <w:color w:val="000000" w:themeColor="text1"/>
          <w:sz w:val="18"/>
          <w:szCs w:val="18"/>
          <w:shd w:val="clear" w:color="auto" w:fill="FFFFFF"/>
        </w:rPr>
        <w:t>.</w:t>
      </w:r>
      <w:r w:rsidR="0003154C">
        <w:rPr>
          <w:rFonts w:ascii="Arial" w:hAnsi="Arial" w:cs="Arial"/>
          <w:color w:val="000000" w:themeColor="text1"/>
          <w:sz w:val="18"/>
          <w:szCs w:val="18"/>
          <w:shd w:val="clear" w:color="auto" w:fill="FFFFFF"/>
        </w:rPr>
        <w:t xml:space="preserve"> </w:t>
      </w:r>
      <w:r w:rsidR="0030199C" w:rsidRPr="009F37CA">
        <w:rPr>
          <w:bCs/>
          <w:lang w:val="cs-CZ"/>
        </w:rPr>
        <w:t xml:space="preserve">Bez váhání doporučuji k využití metodiku </w:t>
      </w:r>
      <w:proofErr w:type="spellStart"/>
      <w:r w:rsidR="0030199C" w:rsidRPr="00E61623">
        <w:rPr>
          <w:bCs/>
          <w:i/>
          <w:lang w:val="cs-CZ"/>
        </w:rPr>
        <w:t>six</w:t>
      </w:r>
      <w:proofErr w:type="spellEnd"/>
      <w:r w:rsidR="0030199C" w:rsidRPr="00E61623">
        <w:rPr>
          <w:bCs/>
          <w:i/>
          <w:lang w:val="cs-CZ"/>
        </w:rPr>
        <w:t xml:space="preserve"> sigma</w:t>
      </w:r>
      <w:r w:rsidR="0003154C">
        <w:rPr>
          <w:bCs/>
          <w:i/>
          <w:lang w:val="cs-CZ"/>
        </w:rPr>
        <w:t xml:space="preserve"> </w:t>
      </w:r>
      <w:r w:rsidR="00030D84">
        <w:rPr>
          <w:lang w:val="cs-CZ"/>
        </w:rPr>
        <w:t>[2</w:t>
      </w:r>
      <w:r w:rsidR="001A6C70">
        <w:rPr>
          <w:lang w:val="cs-CZ"/>
        </w:rPr>
        <w:t>8</w:t>
      </w:r>
      <w:r w:rsidR="002B6F60" w:rsidRPr="009F37CA">
        <w:rPr>
          <w:lang w:val="cs-CZ"/>
        </w:rPr>
        <w:t>]</w:t>
      </w:r>
      <w:r w:rsidR="0030199C" w:rsidRPr="009F37CA">
        <w:rPr>
          <w:bCs/>
          <w:lang w:val="cs-CZ"/>
        </w:rPr>
        <w:t>, která se dá označit jako s</w:t>
      </w:r>
      <w:r w:rsidR="00A37C46" w:rsidRPr="009F37CA">
        <w:rPr>
          <w:bCs/>
          <w:lang w:val="cs-CZ"/>
        </w:rPr>
        <w:t>trukturovaný, disciplinovaný, na data o</w:t>
      </w:r>
      <w:r w:rsidR="0030199C" w:rsidRPr="009F37CA">
        <w:rPr>
          <w:bCs/>
          <w:lang w:val="cs-CZ"/>
        </w:rPr>
        <w:t xml:space="preserve">rientovaný proces, jenž se </w:t>
      </w:r>
      <w:r w:rsidR="00A37C46" w:rsidRPr="009F37CA">
        <w:rPr>
          <w:bCs/>
          <w:lang w:val="cs-CZ"/>
        </w:rPr>
        <w:t>zaměřuje n</w:t>
      </w:r>
      <w:r w:rsidR="0030199C" w:rsidRPr="009F37CA">
        <w:rPr>
          <w:bCs/>
          <w:lang w:val="cs-CZ"/>
        </w:rPr>
        <w:t>a zlepšování podnikového výkonu, přičemž jde o:</w:t>
      </w:r>
    </w:p>
    <w:p w:rsidR="00A37C46" w:rsidRPr="009F37CA" w:rsidRDefault="0030199C" w:rsidP="00213D76">
      <w:pPr>
        <w:numPr>
          <w:ilvl w:val="1"/>
          <w:numId w:val="4"/>
        </w:numPr>
        <w:tabs>
          <w:tab w:val="clear" w:pos="1440"/>
          <w:tab w:val="num" w:pos="284"/>
        </w:tabs>
        <w:spacing w:after="0" w:line="240" w:lineRule="auto"/>
        <w:ind w:left="284" w:hanging="284"/>
        <w:jc w:val="both"/>
        <w:rPr>
          <w:lang w:val="cs-CZ"/>
        </w:rPr>
      </w:pPr>
      <w:r w:rsidRPr="009F37CA">
        <w:rPr>
          <w:lang w:val="cs-CZ"/>
        </w:rPr>
        <w:t>manažerskou filozofii,</w:t>
      </w:r>
    </w:p>
    <w:p w:rsidR="00A37C46" w:rsidRPr="009F37CA" w:rsidRDefault="0030199C" w:rsidP="00213D76">
      <w:pPr>
        <w:numPr>
          <w:ilvl w:val="1"/>
          <w:numId w:val="4"/>
        </w:numPr>
        <w:tabs>
          <w:tab w:val="clear" w:pos="1440"/>
          <w:tab w:val="num" w:pos="284"/>
        </w:tabs>
        <w:spacing w:after="0" w:line="240" w:lineRule="auto"/>
        <w:ind w:left="284" w:hanging="284"/>
        <w:jc w:val="both"/>
        <w:rPr>
          <w:lang w:val="cs-CZ"/>
        </w:rPr>
      </w:pPr>
      <w:r w:rsidRPr="009F37CA">
        <w:rPr>
          <w:lang w:val="cs-CZ"/>
        </w:rPr>
        <w:t>s</w:t>
      </w:r>
      <w:r w:rsidR="00A37C46" w:rsidRPr="009F37CA">
        <w:rPr>
          <w:lang w:val="cs-CZ"/>
        </w:rPr>
        <w:t>tatistické hledisko</w:t>
      </w:r>
      <w:r w:rsidRPr="009F37CA">
        <w:rPr>
          <w:lang w:val="cs-CZ"/>
        </w:rPr>
        <w:t xml:space="preserve"> - </w:t>
      </w:r>
      <w:r w:rsidR="00A37C46" w:rsidRPr="009F37CA">
        <w:rPr>
          <w:lang w:val="cs-CZ"/>
        </w:rPr>
        <w:t>snížení kolísání a počtu neshod je podstatou 6</w:t>
      </w:r>
      <w:r w:rsidR="00A37C46" w:rsidRPr="009F37CA">
        <w:rPr>
          <w:rFonts w:ascii="Symbol" w:hAnsi="Symbol"/>
          <w:lang w:val="cs-CZ"/>
        </w:rPr>
        <w:t></w:t>
      </w:r>
      <w:r w:rsidRPr="009F37CA">
        <w:rPr>
          <w:lang w:val="cs-CZ"/>
        </w:rPr>
        <w:t>,</w:t>
      </w:r>
    </w:p>
    <w:p w:rsidR="00A37C46" w:rsidRDefault="0030199C" w:rsidP="00213D76">
      <w:pPr>
        <w:numPr>
          <w:ilvl w:val="1"/>
          <w:numId w:val="4"/>
        </w:numPr>
        <w:tabs>
          <w:tab w:val="clear" w:pos="1440"/>
          <w:tab w:val="num" w:pos="284"/>
        </w:tabs>
        <w:spacing w:line="240" w:lineRule="auto"/>
        <w:ind w:left="284" w:hanging="284"/>
        <w:jc w:val="both"/>
        <w:rPr>
          <w:lang w:val="cs-CZ"/>
        </w:rPr>
      </w:pPr>
      <w:r w:rsidRPr="009F37CA">
        <w:rPr>
          <w:lang w:val="cs-CZ"/>
        </w:rPr>
        <w:t>d</w:t>
      </w:r>
      <w:r w:rsidR="00A37C46" w:rsidRPr="009F37CA">
        <w:rPr>
          <w:lang w:val="cs-CZ"/>
        </w:rPr>
        <w:t>ůraz na vyvarování se chybám</w:t>
      </w:r>
      <w:r w:rsidRPr="009F37CA">
        <w:rPr>
          <w:lang w:val="cs-CZ"/>
        </w:rPr>
        <w:t>.</w:t>
      </w:r>
    </w:p>
    <w:p w:rsidR="00E61623" w:rsidRPr="007F1423" w:rsidRDefault="00E61623" w:rsidP="00213D76">
      <w:pPr>
        <w:spacing w:line="240" w:lineRule="auto"/>
        <w:jc w:val="both"/>
        <w:rPr>
          <w:lang w:val="cs-CZ"/>
        </w:rPr>
      </w:pPr>
      <w:proofErr w:type="spellStart"/>
      <w:r>
        <w:rPr>
          <w:lang w:val="cs-CZ"/>
        </w:rPr>
        <w:t>Si</w:t>
      </w:r>
      <w:r w:rsidR="007F1423">
        <w:rPr>
          <w:lang w:val="cs-CZ"/>
        </w:rPr>
        <w:t>x</w:t>
      </w:r>
      <w:proofErr w:type="spellEnd"/>
      <w:r w:rsidR="007F1423">
        <w:rPr>
          <w:lang w:val="cs-CZ"/>
        </w:rPr>
        <w:t xml:space="preserve"> sigma využívá metodiku DMAIC</w:t>
      </w:r>
      <w:r w:rsidRPr="00E61623">
        <w:rPr>
          <w:lang w:val="en-GB"/>
        </w:rPr>
        <w:t>,</w:t>
      </w:r>
      <w:r w:rsidR="0003154C">
        <w:rPr>
          <w:lang w:val="en-GB"/>
        </w:rPr>
        <w:t xml:space="preserve"> </w:t>
      </w:r>
      <w:proofErr w:type="gramStart"/>
      <w:r>
        <w:rPr>
          <w:lang w:val="cs-CZ"/>
        </w:rPr>
        <w:t>viz</w:t>
      </w:r>
      <w:r w:rsidR="0003154C">
        <w:rPr>
          <w:b/>
          <w:lang w:val="cs-CZ"/>
        </w:rPr>
        <w:t>. o</w:t>
      </w:r>
      <w:r w:rsidRPr="00E61623">
        <w:rPr>
          <w:b/>
          <w:lang w:val="cs-CZ"/>
        </w:rPr>
        <w:t>br.</w:t>
      </w:r>
      <w:proofErr w:type="gramEnd"/>
      <w:r w:rsidRPr="00E61623">
        <w:rPr>
          <w:b/>
          <w:lang w:val="cs-CZ"/>
        </w:rPr>
        <w:t xml:space="preserve"> </w:t>
      </w:r>
      <w:r w:rsidR="0003154C">
        <w:rPr>
          <w:b/>
          <w:lang w:val="cs-CZ"/>
        </w:rPr>
        <w:t xml:space="preserve">č. </w:t>
      </w:r>
      <w:r w:rsidR="008D19B2">
        <w:rPr>
          <w:b/>
          <w:lang w:val="cs-CZ"/>
        </w:rPr>
        <w:t>7</w:t>
      </w:r>
      <w:r>
        <w:rPr>
          <w:lang w:val="cs-CZ"/>
        </w:rPr>
        <w:t>., což je cyklus zlepšování postavený na velm</w:t>
      </w:r>
      <w:r w:rsidR="0051085A">
        <w:rPr>
          <w:lang w:val="cs-CZ"/>
        </w:rPr>
        <w:t>i důsledném dodržování postupu pěti</w:t>
      </w:r>
      <w:r>
        <w:rPr>
          <w:lang w:val="cs-CZ"/>
        </w:rPr>
        <w:t xml:space="preserve"> bodů.</w:t>
      </w:r>
      <w:r w:rsidR="007F1423">
        <w:rPr>
          <w:lang w:val="cs-CZ"/>
        </w:rPr>
        <w:t xml:space="preserve"> Jde o </w:t>
      </w:r>
      <w:r w:rsidR="00EF0C65">
        <w:rPr>
          <w:lang w:val="cs-CZ"/>
        </w:rPr>
        <w:t>modifikovaný</w:t>
      </w:r>
      <w:r w:rsidR="007F1423">
        <w:rPr>
          <w:lang w:val="cs-CZ"/>
        </w:rPr>
        <w:t xml:space="preserve"> legendární </w:t>
      </w:r>
      <w:proofErr w:type="spellStart"/>
      <w:r w:rsidR="007F1423" w:rsidRPr="00A6232A">
        <w:rPr>
          <w:i/>
          <w:lang w:val="cs-CZ"/>
        </w:rPr>
        <w:t>Demingův</w:t>
      </w:r>
      <w:proofErr w:type="spellEnd"/>
      <w:r w:rsidR="007F1423">
        <w:rPr>
          <w:lang w:val="cs-CZ"/>
        </w:rPr>
        <w:t xml:space="preserve"> cyklus </w:t>
      </w:r>
      <w:r w:rsidR="007F1423" w:rsidRPr="00A6232A">
        <w:rPr>
          <w:b/>
          <w:lang w:val="cs-CZ"/>
        </w:rPr>
        <w:t>PDCA</w:t>
      </w:r>
      <w:r w:rsidR="007F1423">
        <w:rPr>
          <w:lang w:val="cs-CZ"/>
        </w:rPr>
        <w:t xml:space="preserve"> (</w:t>
      </w:r>
      <w:proofErr w:type="spellStart"/>
      <w:r w:rsidR="00EF0C65">
        <w:rPr>
          <w:lang w:val="cs-CZ"/>
        </w:rPr>
        <w:t>Plan</w:t>
      </w:r>
      <w:proofErr w:type="spellEnd"/>
      <w:r w:rsidR="00EF0C65">
        <w:rPr>
          <w:lang w:val="cs-CZ"/>
        </w:rPr>
        <w:t xml:space="preserve">, Do, </w:t>
      </w:r>
      <w:proofErr w:type="spellStart"/>
      <w:r w:rsidR="00EF0C65">
        <w:rPr>
          <w:lang w:val="cs-CZ"/>
        </w:rPr>
        <w:t>Check</w:t>
      </w:r>
      <w:proofErr w:type="spellEnd"/>
      <w:r w:rsidR="00EF0C65">
        <w:rPr>
          <w:lang w:val="cs-CZ"/>
        </w:rPr>
        <w:t xml:space="preserve">, </w:t>
      </w:r>
      <w:proofErr w:type="spellStart"/>
      <w:r w:rsidR="00EF0C65">
        <w:rPr>
          <w:lang w:val="cs-CZ"/>
        </w:rPr>
        <w:t>Act</w:t>
      </w:r>
      <w:proofErr w:type="spellEnd"/>
      <w:r w:rsidR="00EF0C65">
        <w:rPr>
          <w:lang w:val="cs-CZ"/>
        </w:rPr>
        <w:t xml:space="preserve"> – naplánuji, realizuji, ověřím výsledky, jednám, tj. upravím záměry a provedení a plošně impleme</w:t>
      </w:r>
      <w:r w:rsidR="0051085A">
        <w:rPr>
          <w:lang w:val="cs-CZ"/>
        </w:rPr>
        <w:t>ntuji), který se začal používat</w:t>
      </w:r>
      <w:r w:rsidR="00EF0C65">
        <w:rPr>
          <w:lang w:val="cs-CZ"/>
        </w:rPr>
        <w:t xml:space="preserve"> již po 2. světové válce v Japonsku</w:t>
      </w:r>
      <w:r w:rsidR="007F1423">
        <w:rPr>
          <w:lang w:val="cs-CZ"/>
        </w:rPr>
        <w:t xml:space="preserve">. </w:t>
      </w:r>
    </w:p>
    <w:p w:rsidR="00E61623" w:rsidRDefault="00E61623" w:rsidP="00213D76">
      <w:pPr>
        <w:pStyle w:val="Odsekzoznamu"/>
        <w:spacing w:after="0" w:line="240" w:lineRule="auto"/>
        <w:jc w:val="center"/>
        <w:rPr>
          <w:b/>
          <w:lang w:val="cs-CZ"/>
        </w:rPr>
      </w:pPr>
      <w:r w:rsidRPr="009F37CA">
        <w:rPr>
          <w:noProof/>
          <w:lang w:eastAsia="sk-SK"/>
        </w:rPr>
        <w:drawing>
          <wp:inline distT="0" distB="0" distL="0" distR="0">
            <wp:extent cx="2339602" cy="1495534"/>
            <wp:effectExtent l="19050" t="0" r="3548" b="0"/>
            <wp:docPr id="1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r="5236"/>
                    <a:stretch>
                      <a:fillRect/>
                    </a:stretch>
                  </pic:blipFill>
                  <pic:spPr bwMode="auto">
                    <a:xfrm>
                      <a:off x="0" y="0"/>
                      <a:ext cx="2341821" cy="1496952"/>
                    </a:xfrm>
                    <a:prstGeom prst="rect">
                      <a:avLst/>
                    </a:prstGeom>
                    <a:noFill/>
                    <a:ln w="9525">
                      <a:noFill/>
                      <a:miter lim="800000"/>
                      <a:headEnd/>
                      <a:tailEnd/>
                    </a:ln>
                  </pic:spPr>
                </pic:pic>
              </a:graphicData>
            </a:graphic>
          </wp:inline>
        </w:drawing>
      </w:r>
    </w:p>
    <w:p w:rsidR="00E61623" w:rsidRPr="00A608AC" w:rsidRDefault="00644069" w:rsidP="00A608AC">
      <w:pPr>
        <w:spacing w:before="240" w:line="240" w:lineRule="auto"/>
        <w:jc w:val="center"/>
        <w:outlineLvl w:val="0"/>
        <w:rPr>
          <w:b/>
          <w:i/>
          <w:lang w:val="cs-CZ"/>
        </w:rPr>
      </w:pPr>
      <w:r w:rsidRPr="00A608AC">
        <w:rPr>
          <w:b/>
          <w:i/>
          <w:lang w:val="cs-CZ"/>
        </w:rPr>
        <w:t xml:space="preserve">Obr. </w:t>
      </w:r>
      <w:r w:rsidR="008D19B2" w:rsidRPr="00A608AC">
        <w:rPr>
          <w:b/>
          <w:i/>
          <w:lang w:val="cs-CZ"/>
        </w:rPr>
        <w:t>7</w:t>
      </w:r>
      <w:r w:rsidR="00E61623" w:rsidRPr="00A608AC">
        <w:rPr>
          <w:b/>
          <w:i/>
          <w:lang w:val="cs-CZ"/>
        </w:rPr>
        <w:t xml:space="preserve">. Metodika DMAIC jako základ </w:t>
      </w:r>
      <w:proofErr w:type="spellStart"/>
      <w:r w:rsidR="00E61623" w:rsidRPr="00A608AC">
        <w:rPr>
          <w:b/>
          <w:i/>
          <w:lang w:val="cs-CZ"/>
        </w:rPr>
        <w:t>six</w:t>
      </w:r>
      <w:proofErr w:type="spellEnd"/>
      <w:r w:rsidR="00E61623" w:rsidRPr="00A608AC">
        <w:rPr>
          <w:b/>
          <w:i/>
          <w:lang w:val="cs-CZ"/>
        </w:rPr>
        <w:t xml:space="preserve"> sigma</w:t>
      </w:r>
    </w:p>
    <w:p w:rsidR="00107FB1" w:rsidRPr="007F1423" w:rsidRDefault="00107FB1" w:rsidP="00A608AC">
      <w:pPr>
        <w:spacing w:before="240" w:line="240" w:lineRule="auto"/>
        <w:jc w:val="both"/>
        <w:rPr>
          <w:lang w:val="cs-CZ"/>
        </w:rPr>
      </w:pPr>
      <w:r>
        <w:rPr>
          <w:lang w:val="cs-CZ"/>
        </w:rPr>
        <w:t>Klasická nemoc nemetodického přístupu je při problémech ihned „střílet“ opatření – v této metodice se nachází až ve 4. kroku. Tak vznikají chronické problémy,</w:t>
      </w:r>
      <w:r w:rsidR="0051085A">
        <w:rPr>
          <w:lang w:val="cs-CZ"/>
        </w:rPr>
        <w:t xml:space="preserve"> řešitelé se zacyklí v problémech,</w:t>
      </w:r>
      <w:r>
        <w:rPr>
          <w:lang w:val="cs-CZ"/>
        </w:rPr>
        <w:t xml:space="preserve"> z kterých se hledá velmi těžko cesta ven. DMAIC vám ji pomůže najít a je 100 % záruka úspěchu, pokud se pracuje správně. Jen s velmi nízkou úspěšností můžete počítat v případě, že si necháte vyškolit externě mimo firmu zaměstnance v metodice </w:t>
      </w:r>
      <w:proofErr w:type="spellStart"/>
      <w:r>
        <w:rPr>
          <w:lang w:val="cs-CZ"/>
        </w:rPr>
        <w:t>six</w:t>
      </w:r>
      <w:proofErr w:type="spellEnd"/>
      <w:r>
        <w:rPr>
          <w:lang w:val="cs-CZ"/>
        </w:rPr>
        <w:t xml:space="preserve"> sigma a tím jste </w:t>
      </w:r>
      <w:r w:rsidR="007C2AFF">
        <w:rPr>
          <w:lang w:val="cs-CZ"/>
        </w:rPr>
        <w:t>„</w:t>
      </w:r>
      <w:r w:rsidRPr="0003154C">
        <w:rPr>
          <w:color w:val="000000" w:themeColor="text1"/>
          <w:lang w:val="cs-CZ"/>
        </w:rPr>
        <w:t>jako že</w:t>
      </w:r>
      <w:r w:rsidR="007C2AFF">
        <w:rPr>
          <w:lang w:val="cs-CZ"/>
        </w:rPr>
        <w:t>“</w:t>
      </w:r>
      <w:r>
        <w:rPr>
          <w:lang w:val="cs-CZ"/>
        </w:rPr>
        <w:t xml:space="preserve"> položili základy kontinuálního zlepšování. Správná cesta je výbě</w:t>
      </w:r>
      <w:r w:rsidR="00A6232A">
        <w:rPr>
          <w:lang w:val="cs-CZ"/>
        </w:rPr>
        <w:t>r vhodného dodavatele (osobně doporučuji</w:t>
      </w:r>
      <w:r>
        <w:rPr>
          <w:lang w:val="cs-CZ"/>
        </w:rPr>
        <w:t xml:space="preserve"> společnosti </w:t>
      </w:r>
      <w:r w:rsidRPr="007C32B7">
        <w:rPr>
          <w:i/>
          <w:lang w:val="cs-CZ"/>
        </w:rPr>
        <w:t>SC</w:t>
      </w:r>
      <w:r w:rsidRPr="007C32B7">
        <w:rPr>
          <w:i/>
          <w:lang w:val="en-US"/>
        </w:rPr>
        <w:t>&amp;C Partner</w:t>
      </w:r>
      <w:r>
        <w:rPr>
          <w:lang w:val="en-US"/>
        </w:rPr>
        <w:t xml:space="preserve">, </w:t>
      </w:r>
      <w:r w:rsidRPr="007C32B7">
        <w:rPr>
          <w:i/>
          <w:lang w:val="cs-CZ"/>
        </w:rPr>
        <w:t>FBE</w:t>
      </w:r>
      <w:r>
        <w:rPr>
          <w:lang w:val="cs-CZ"/>
        </w:rPr>
        <w:t xml:space="preserve"> nebo </w:t>
      </w:r>
      <w:r w:rsidRPr="007C32B7">
        <w:rPr>
          <w:i/>
          <w:lang w:val="cs-CZ"/>
        </w:rPr>
        <w:t>ICG-</w:t>
      </w:r>
      <w:proofErr w:type="spellStart"/>
      <w:r w:rsidRPr="007C32B7">
        <w:rPr>
          <w:i/>
          <w:lang w:val="cs-CZ"/>
        </w:rPr>
        <w:t>Capability</w:t>
      </w:r>
      <w:proofErr w:type="spellEnd"/>
      <w:r>
        <w:rPr>
          <w:lang w:val="cs-CZ"/>
        </w:rPr>
        <w:t xml:space="preserve">), s kterým společně řešíte nejbolavější problémy ve výrobě postupem </w:t>
      </w:r>
      <w:proofErr w:type="spellStart"/>
      <w:r w:rsidR="00A608AC">
        <w:rPr>
          <w:i/>
          <w:lang w:val="cs-CZ"/>
        </w:rPr>
        <w:t>Learning</w:t>
      </w:r>
      <w:proofErr w:type="spellEnd"/>
      <w:r w:rsidR="00A608AC">
        <w:rPr>
          <w:i/>
          <w:lang w:val="cs-CZ"/>
        </w:rPr>
        <w:t xml:space="preserve"> by </w:t>
      </w:r>
      <w:proofErr w:type="spellStart"/>
      <w:r w:rsidR="00A608AC">
        <w:rPr>
          <w:i/>
          <w:lang w:val="cs-CZ"/>
        </w:rPr>
        <w:t>D</w:t>
      </w:r>
      <w:r w:rsidRPr="007F1423">
        <w:rPr>
          <w:i/>
          <w:lang w:val="cs-CZ"/>
        </w:rPr>
        <w:t>oing</w:t>
      </w:r>
      <w:proofErr w:type="spellEnd"/>
      <w:r>
        <w:rPr>
          <w:lang w:val="cs-CZ"/>
        </w:rPr>
        <w:t xml:space="preserve"> (učím se vykonáváním vlastní činnosti-prací)</w:t>
      </w:r>
      <w:r w:rsidR="0051085A">
        <w:rPr>
          <w:lang w:val="cs-CZ"/>
        </w:rPr>
        <w:t>.</w:t>
      </w:r>
      <w:r>
        <w:rPr>
          <w:lang w:val="cs-CZ"/>
        </w:rPr>
        <w:t xml:space="preserve"> Další 2 nutné předpoklady úspěchu je podpora absolutně nejvyššího řídícího článku ve firmě – majitel, CEO, jednatel apod., který musí být přítomen úvodnímu mítinku po celou dobu a nechat si referovat výsledky každého pracovního dne týmu. Druhý předpoklad je vhodně zvolený vedoucí týmu a projektu, který bude nositelem metodiky i po skončení projektu. Vždyť jde o investici do člověka, která je ve výši statisíců Kč. Ideální frekvence pro schůzky týmu je každý týden a věnovat úkolu celý pracovní den. </w:t>
      </w:r>
      <w:r w:rsidR="0051085A">
        <w:rPr>
          <w:lang w:val="cs-CZ"/>
        </w:rPr>
        <w:t xml:space="preserve">Doporučuji spustit na začátku maximálně 3 projekty. Projekty jsou obvykle půlroční, a pokud by přesáhly rok, tak je </w:t>
      </w:r>
      <w:r w:rsidR="007C2AFF" w:rsidRPr="0003154C">
        <w:rPr>
          <w:color w:val="000000" w:themeColor="text1"/>
          <w:lang w:val="cs-CZ"/>
        </w:rPr>
        <w:t>„</w:t>
      </w:r>
      <w:r w:rsidR="0051085A" w:rsidRPr="0003154C">
        <w:rPr>
          <w:color w:val="000000" w:themeColor="text1"/>
          <w:lang w:val="cs-CZ"/>
        </w:rPr>
        <w:t>něco špatně</w:t>
      </w:r>
      <w:r w:rsidR="007C2AFF">
        <w:rPr>
          <w:lang w:val="cs-CZ"/>
        </w:rPr>
        <w:t>“</w:t>
      </w:r>
      <w:r w:rsidR="0051085A">
        <w:rPr>
          <w:lang w:val="cs-CZ"/>
        </w:rPr>
        <w:t xml:space="preserve"> v zadání nebo podpoře nejvyššího vedení – kvalitní dodavatel takový stav nepřipustí. </w:t>
      </w:r>
      <w:r>
        <w:rPr>
          <w:lang w:val="cs-CZ"/>
        </w:rPr>
        <w:t xml:space="preserve">Návratnost investice do poradenství je v řádu stovek procent již první rok, nejpozději druhý rok po startu implementace na pilotních projektech. </w:t>
      </w:r>
    </w:p>
    <w:p w:rsidR="0030199C" w:rsidRPr="009F37CA" w:rsidRDefault="0030199C" w:rsidP="00213D76">
      <w:pPr>
        <w:spacing w:line="240" w:lineRule="auto"/>
        <w:jc w:val="both"/>
        <w:rPr>
          <w:lang w:val="cs-CZ"/>
        </w:rPr>
      </w:pPr>
      <w:r w:rsidRPr="009F37CA">
        <w:rPr>
          <w:bCs/>
          <w:lang w:val="cs-CZ"/>
        </w:rPr>
        <w:lastRenderedPageBreak/>
        <w:t>Zákazníci, kteří si koupí váš odlitek</w:t>
      </w:r>
      <w:r w:rsidR="0051085A">
        <w:rPr>
          <w:bCs/>
          <w:lang w:val="cs-CZ"/>
        </w:rPr>
        <w:t>,</w:t>
      </w:r>
      <w:r w:rsidRPr="009F37CA">
        <w:rPr>
          <w:bCs/>
          <w:lang w:val="cs-CZ"/>
        </w:rPr>
        <w:t xml:space="preserve"> nepřijdou do styku se střední hodnotou, ale s variabilitou a cílem je snížit kolísání parametrů, které odlitek charakterizují, případně technologické parametry, které charakteri</w:t>
      </w:r>
      <w:r w:rsidR="00C700F4">
        <w:rPr>
          <w:bCs/>
          <w:lang w:val="cs-CZ"/>
        </w:rPr>
        <w:t xml:space="preserve">zují výrobní proces, </w:t>
      </w:r>
      <w:proofErr w:type="gramStart"/>
      <w:r w:rsidR="00C700F4">
        <w:rPr>
          <w:bCs/>
          <w:lang w:val="cs-CZ"/>
        </w:rPr>
        <w:t>viz.</w:t>
      </w:r>
      <w:r w:rsidR="0003154C">
        <w:rPr>
          <w:bCs/>
          <w:lang w:val="cs-CZ"/>
        </w:rPr>
        <w:t xml:space="preserve"> </w:t>
      </w:r>
      <w:r w:rsidR="0003154C">
        <w:rPr>
          <w:b/>
          <w:bCs/>
          <w:lang w:val="cs-CZ"/>
        </w:rPr>
        <w:t>o</w:t>
      </w:r>
      <w:r w:rsidR="00E61623">
        <w:rPr>
          <w:b/>
          <w:bCs/>
          <w:lang w:val="cs-CZ"/>
        </w:rPr>
        <w:t>br.</w:t>
      </w:r>
      <w:proofErr w:type="gramEnd"/>
      <w:r w:rsidR="00E61623">
        <w:rPr>
          <w:b/>
          <w:bCs/>
          <w:lang w:val="cs-CZ"/>
        </w:rPr>
        <w:t xml:space="preserve"> </w:t>
      </w:r>
      <w:r w:rsidR="0003154C">
        <w:rPr>
          <w:b/>
          <w:bCs/>
          <w:lang w:val="cs-CZ"/>
        </w:rPr>
        <w:t xml:space="preserve">č. </w:t>
      </w:r>
      <w:r w:rsidR="008D19B2">
        <w:rPr>
          <w:b/>
          <w:bCs/>
          <w:lang w:val="cs-CZ"/>
        </w:rPr>
        <w:t>8</w:t>
      </w:r>
      <w:r w:rsidRPr="00C700F4">
        <w:rPr>
          <w:b/>
          <w:bCs/>
          <w:lang w:val="cs-CZ"/>
        </w:rPr>
        <w:t>.</w:t>
      </w:r>
    </w:p>
    <w:p w:rsidR="005F4518" w:rsidRPr="009F37CA" w:rsidRDefault="0030199C" w:rsidP="00976479">
      <w:pPr>
        <w:spacing w:line="240" w:lineRule="auto"/>
        <w:jc w:val="center"/>
        <w:rPr>
          <w:b/>
          <w:lang w:val="cs-CZ"/>
        </w:rPr>
      </w:pPr>
      <w:r w:rsidRPr="009F37CA">
        <w:rPr>
          <w:b/>
          <w:noProof/>
          <w:lang w:eastAsia="sk-SK"/>
        </w:rPr>
        <w:drawing>
          <wp:inline distT="0" distB="0" distL="0" distR="0">
            <wp:extent cx="3754191" cy="1049628"/>
            <wp:effectExtent l="0" t="0" r="0" b="0"/>
            <wp:docPr id="9" name="Objek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23125" cy="2670175"/>
                      <a:chOff x="1219200" y="4000504"/>
                      <a:chExt cx="7223125" cy="2670175"/>
                    </a:xfrm>
                  </a:grpSpPr>
                  <a:grpSp>
                    <a:nvGrpSpPr>
                      <a:cNvPr id="62" name="Skupina 61"/>
                      <a:cNvGrpSpPr/>
                    </a:nvGrpSpPr>
                    <a:grpSpPr>
                      <a:xfrm>
                        <a:off x="1219200" y="4000504"/>
                        <a:ext cx="7223125" cy="2670175"/>
                        <a:chOff x="1219200" y="4000504"/>
                        <a:chExt cx="7223125" cy="2670175"/>
                      </a:xfrm>
                    </a:grpSpPr>
                    <a:grpSp>
                      <a:nvGrpSpPr>
                        <a:cNvPr id="3" name="Group 6"/>
                        <a:cNvGrpSpPr>
                          <a:grpSpLocks/>
                        </a:cNvGrpSpPr>
                      </a:nvGrpSpPr>
                      <a:grpSpPr bwMode="auto">
                        <a:xfrm>
                          <a:off x="1431929" y="4337054"/>
                          <a:ext cx="2867026" cy="158750"/>
                          <a:chOff x="3186" y="881"/>
                          <a:chExt cx="865" cy="43"/>
                        </a:xfrm>
                      </a:grpSpPr>
                      <a:sp>
                        <a:nvSpPr>
                          <a:cNvPr id="9" name="Rectangle 7"/>
                          <a:cNvSpPr>
                            <a:spLocks noChangeArrowheads="1"/>
                          </a:cNvSpPr>
                        </a:nvSpPr>
                        <a:spPr bwMode="auto">
                          <a:xfrm>
                            <a:off x="3186" y="887"/>
                            <a:ext cx="233" cy="37"/>
                          </a:xfrm>
                          <a:prstGeom prst="rect">
                            <a:avLst/>
                          </a:prstGeom>
                          <a:noFill/>
                          <a:ln w="9525">
                            <a:noFill/>
                            <a:miter lim="800000"/>
                            <a:headEnd/>
                            <a:tailEnd/>
                          </a:ln>
                        </a:spPr>
                        <a:txSp>
                          <a:txBody>
                            <a:bodyPr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Příliš brzy</a:t>
                              </a:r>
                              <a:endParaRPr lang="en-US" sz="900" b="1">
                                <a:latin typeface="Calibri" pitchFamily="34" charset="0"/>
                              </a:endParaRPr>
                            </a:p>
                          </a:txBody>
                          <a:useSpRect/>
                        </a:txSp>
                      </a:sp>
                      <a:sp>
                        <a:nvSpPr>
                          <a:cNvPr id="10" name="Rectangle 8"/>
                          <a:cNvSpPr>
                            <a:spLocks noChangeArrowheads="1"/>
                          </a:cNvSpPr>
                        </a:nvSpPr>
                        <a:spPr bwMode="auto">
                          <a:xfrm>
                            <a:off x="3853" y="881"/>
                            <a:ext cx="198" cy="37"/>
                          </a:xfrm>
                          <a:prstGeom prst="rect">
                            <a:avLst/>
                          </a:prstGeom>
                          <a:noFill/>
                          <a:ln w="9525">
                            <a:noFill/>
                            <a:miter lim="800000"/>
                            <a:headEnd/>
                            <a:tailEnd/>
                          </a:ln>
                        </a:spPr>
                        <a:txSp>
                          <a:txBody>
                            <a:bodyPr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Příliš pozdě</a:t>
                              </a:r>
                              <a:endParaRPr lang="en-US" sz="900" b="1">
                                <a:latin typeface="Calibri" pitchFamily="34" charset="0"/>
                              </a:endParaRPr>
                            </a:p>
                          </a:txBody>
                          <a:useSpRect/>
                        </a:txSp>
                      </a:sp>
                    </a:grpSp>
                    <a:sp>
                      <a:nvSpPr>
                        <a:cNvPr id="11" name="Rectangle 9"/>
                        <a:cNvSpPr>
                          <a:spLocks noChangeArrowheads="1"/>
                        </a:cNvSpPr>
                      </a:nvSpPr>
                      <a:spPr bwMode="auto">
                        <a:xfrm>
                          <a:off x="2735263" y="5180017"/>
                          <a:ext cx="420687" cy="396875"/>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en-US" sz="2000" b="1">
                                <a:effectLst>
                                  <a:outerShdw blurRad="38100" dist="38100" dir="2700000" algn="tl">
                                    <a:srgbClr val="C0C0C0"/>
                                  </a:outerShdw>
                                </a:effectLst>
                                <a:latin typeface="Symbol" pitchFamily="18" charset="2"/>
                                <a:cs typeface="+mn-cs"/>
                              </a:rPr>
                              <a:t>s</a:t>
                            </a:r>
                            <a:r>
                              <a:rPr lang="en-US" sz="2000" b="1" baseline="-25000">
                                <a:effectLst>
                                  <a:outerShdw blurRad="38100" dist="38100" dir="2700000" algn="tl">
                                    <a:srgbClr val="C0C0C0"/>
                                  </a:outerShdw>
                                </a:effectLst>
                                <a:latin typeface="Symbol" pitchFamily="18" charset="2"/>
                                <a:cs typeface="+mn-cs"/>
                              </a:rPr>
                              <a:t>1</a:t>
                            </a:r>
                          </a:p>
                        </a:txBody>
                        <a:useSpRect/>
                      </a:txSp>
                    </a:sp>
                    <a:sp>
                      <a:nvSpPr>
                        <a:cNvPr id="12" name="Line 10"/>
                        <a:cNvSpPr>
                          <a:spLocks noChangeShapeType="1"/>
                        </a:cNvSpPr>
                      </a:nvSpPr>
                      <a:spPr bwMode="auto">
                        <a:xfrm flipH="1">
                          <a:off x="2782888" y="4525967"/>
                          <a:ext cx="3175" cy="1212850"/>
                        </a:xfrm>
                        <a:prstGeom prst="line">
                          <a:avLst/>
                        </a:prstGeom>
                        <a:noFill/>
                        <a:ln w="57150">
                          <a:solidFill>
                            <a:srgbClr val="008000"/>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13" name="Line 11"/>
                        <a:cNvSpPr>
                          <a:spLocks noChangeShapeType="1"/>
                        </a:cNvSpPr>
                      </a:nvSpPr>
                      <a:spPr bwMode="auto">
                        <a:xfrm>
                          <a:off x="1779588" y="4506917"/>
                          <a:ext cx="0" cy="1212850"/>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14" name="Line 12"/>
                        <a:cNvSpPr>
                          <a:spLocks noChangeShapeType="1"/>
                        </a:cNvSpPr>
                      </a:nvSpPr>
                      <a:spPr bwMode="auto">
                        <a:xfrm>
                          <a:off x="3844925" y="4516442"/>
                          <a:ext cx="0" cy="1212850"/>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15" name="Line 13"/>
                        <a:cNvSpPr>
                          <a:spLocks noChangeShapeType="1"/>
                        </a:cNvSpPr>
                      </a:nvSpPr>
                      <a:spPr bwMode="auto">
                        <a:xfrm>
                          <a:off x="2786063" y="5287967"/>
                          <a:ext cx="338137" cy="7937"/>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16" name="Line 14"/>
                        <a:cNvSpPr>
                          <a:spLocks noChangeShapeType="1"/>
                        </a:cNvSpPr>
                      </a:nvSpPr>
                      <a:spPr bwMode="auto">
                        <a:xfrm>
                          <a:off x="1430338" y="5754692"/>
                          <a:ext cx="2709862" cy="0"/>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17" name="Rectangle 15"/>
                        <a:cNvSpPr>
                          <a:spLocks noChangeArrowheads="1"/>
                        </a:cNvSpPr>
                      </a:nvSpPr>
                      <a:spPr bwMode="auto">
                        <a:xfrm>
                          <a:off x="1219200" y="4071942"/>
                          <a:ext cx="519113" cy="304800"/>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cs-CZ" sz="1400" b="1">
                                <a:effectLst>
                                  <a:outerShdw blurRad="38100" dist="38100" dir="2700000" algn="tl">
                                    <a:srgbClr val="C0C0C0"/>
                                  </a:outerShdw>
                                </a:effectLst>
                                <a:latin typeface="Arial" charset="0"/>
                                <a:cs typeface="+mn-cs"/>
                              </a:rPr>
                              <a:t>LSL</a:t>
                            </a:r>
                            <a:endParaRPr lang="en-US" sz="1400" b="1">
                              <a:effectLst>
                                <a:outerShdw blurRad="38100" dist="38100" dir="2700000" algn="tl">
                                  <a:srgbClr val="C0C0C0"/>
                                </a:outerShdw>
                              </a:effectLst>
                              <a:latin typeface="Arial" charset="0"/>
                              <a:cs typeface="+mn-cs"/>
                            </a:endParaRPr>
                          </a:p>
                        </a:txBody>
                        <a:useSpRect/>
                      </a:txSp>
                    </a:sp>
                    <a:sp>
                      <a:nvSpPr>
                        <a:cNvPr id="18" name="Rectangle 16"/>
                        <a:cNvSpPr>
                          <a:spLocks noChangeArrowheads="1"/>
                        </a:cNvSpPr>
                      </a:nvSpPr>
                      <a:spPr bwMode="auto">
                        <a:xfrm>
                          <a:off x="3721100" y="4071942"/>
                          <a:ext cx="539750" cy="304800"/>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cs-CZ" sz="1400" b="1">
                                <a:effectLst>
                                  <a:outerShdw blurRad="38100" dist="38100" dir="2700000" algn="tl">
                                    <a:srgbClr val="C0C0C0"/>
                                  </a:outerShdw>
                                </a:effectLst>
                                <a:latin typeface="Arial" charset="0"/>
                                <a:cs typeface="+mn-cs"/>
                              </a:rPr>
                              <a:t>USL</a:t>
                            </a:r>
                            <a:endParaRPr lang="en-US" sz="1400" b="1">
                              <a:solidFill>
                                <a:srgbClr val="FFFFFF"/>
                              </a:solidFill>
                              <a:effectLst>
                                <a:outerShdw blurRad="38100" dist="38100" dir="2700000" algn="tl">
                                  <a:srgbClr val="C0C0C0"/>
                                </a:outerShdw>
                              </a:effectLst>
                              <a:latin typeface="Arial" charset="0"/>
                              <a:cs typeface="+mn-cs"/>
                            </a:endParaRPr>
                          </a:p>
                        </a:txBody>
                        <a:useSpRect/>
                      </a:txSp>
                    </a:sp>
                    <a:sp>
                      <a:nvSpPr>
                        <a:cNvPr id="19" name="Freeform 17"/>
                        <a:cNvSpPr>
                          <a:spLocks/>
                        </a:cNvSpPr>
                      </a:nvSpPr>
                      <a:spPr bwMode="auto">
                        <a:xfrm>
                          <a:off x="1311275" y="4735517"/>
                          <a:ext cx="2938463" cy="996950"/>
                        </a:xfrm>
                        <a:custGeom>
                          <a:avLst/>
                          <a:gdLst>
                            <a:gd name="T0" fmla="*/ 115401785 w 865"/>
                            <a:gd name="T1" fmla="*/ 2147483647 h 433"/>
                            <a:gd name="T2" fmla="*/ 369281573 w 865"/>
                            <a:gd name="T3" fmla="*/ 2147483647 h 433"/>
                            <a:gd name="T4" fmla="*/ 611624977 w 865"/>
                            <a:gd name="T5" fmla="*/ 2147483647 h 433"/>
                            <a:gd name="T6" fmla="*/ 853964878 w 865"/>
                            <a:gd name="T7" fmla="*/ 2147483647 h 433"/>
                            <a:gd name="T8" fmla="*/ 1096304991 w 865"/>
                            <a:gd name="T9" fmla="*/ 2147483647 h 433"/>
                            <a:gd name="T10" fmla="*/ 1338648289 w 865"/>
                            <a:gd name="T11" fmla="*/ 2147483647 h 433"/>
                            <a:gd name="T12" fmla="*/ 1627150921 w 865"/>
                            <a:gd name="T13" fmla="*/ 2147483647 h 433"/>
                            <a:gd name="T14" fmla="*/ 1869491247 w 865"/>
                            <a:gd name="T15" fmla="*/ 2147483647 h 433"/>
                            <a:gd name="T16" fmla="*/ 2111831148 w 865"/>
                            <a:gd name="T17" fmla="*/ 2136367121 h 433"/>
                            <a:gd name="T18" fmla="*/ 2147483647 w 865"/>
                            <a:gd name="T19" fmla="*/ 2040947751 h 433"/>
                            <a:gd name="T20" fmla="*/ 2147483647 w 865"/>
                            <a:gd name="T21" fmla="*/ 1913718087 h 433"/>
                            <a:gd name="T22" fmla="*/ 2147483647 w 865"/>
                            <a:gd name="T23" fmla="*/ 1759985217 h 433"/>
                            <a:gd name="T24" fmla="*/ 2147483647 w 865"/>
                            <a:gd name="T25" fmla="*/ 1547938847 h 433"/>
                            <a:gd name="T26" fmla="*/ 2147483647 w 865"/>
                            <a:gd name="T27" fmla="*/ 1314687149 h 433"/>
                            <a:gd name="T28" fmla="*/ 2147483647 w 865"/>
                            <a:gd name="T29" fmla="*/ 1049629475 h 433"/>
                            <a:gd name="T30" fmla="*/ 2147483647 w 865"/>
                            <a:gd name="T31" fmla="*/ 768669243 h 433"/>
                            <a:gd name="T32" fmla="*/ 2147483647 w 865"/>
                            <a:gd name="T33" fmla="*/ 503609410 h 433"/>
                            <a:gd name="T34" fmla="*/ 2147483647 w 865"/>
                            <a:gd name="T35" fmla="*/ 280962606 h 433"/>
                            <a:gd name="T36" fmla="*/ 2147483647 w 865"/>
                            <a:gd name="T37" fmla="*/ 95421708 h 433"/>
                            <a:gd name="T38" fmla="*/ 2147483647 w 865"/>
                            <a:gd name="T39" fmla="*/ 15902849 h 433"/>
                            <a:gd name="T40" fmla="*/ 2147483647 w 865"/>
                            <a:gd name="T41" fmla="*/ 15902849 h 433"/>
                            <a:gd name="T42" fmla="*/ 2147483647 w 865"/>
                            <a:gd name="T43" fmla="*/ 95421708 h 433"/>
                            <a:gd name="T44" fmla="*/ 2147483647 w 865"/>
                            <a:gd name="T45" fmla="*/ 280962606 h 433"/>
                            <a:gd name="T46" fmla="*/ 2147483647 w 865"/>
                            <a:gd name="T47" fmla="*/ 503609410 h 433"/>
                            <a:gd name="T48" fmla="*/ 2147483647 w 865"/>
                            <a:gd name="T49" fmla="*/ 768669243 h 433"/>
                            <a:gd name="T50" fmla="*/ 2147483647 w 865"/>
                            <a:gd name="T51" fmla="*/ 1049629475 h 433"/>
                            <a:gd name="T52" fmla="*/ 2147483647 w 865"/>
                            <a:gd name="T53" fmla="*/ 1314687149 h 433"/>
                            <a:gd name="T54" fmla="*/ 2147483647 w 865"/>
                            <a:gd name="T55" fmla="*/ 1547938847 h 433"/>
                            <a:gd name="T56" fmla="*/ 2147483647 w 865"/>
                            <a:gd name="T57" fmla="*/ 1759985217 h 433"/>
                            <a:gd name="T58" fmla="*/ 2147483647 w 865"/>
                            <a:gd name="T59" fmla="*/ 1913718087 h 433"/>
                            <a:gd name="T60" fmla="*/ 2147483647 w 865"/>
                            <a:gd name="T61" fmla="*/ 2040947751 h 433"/>
                            <a:gd name="T62" fmla="*/ 2147483647 w 865"/>
                            <a:gd name="T63" fmla="*/ 2136367121 h 433"/>
                            <a:gd name="T64" fmla="*/ 2147483647 w 865"/>
                            <a:gd name="T65" fmla="*/ 2147483647 h 433"/>
                            <a:gd name="T66" fmla="*/ 2147483647 w 865"/>
                            <a:gd name="T67" fmla="*/ 2147483647 h 433"/>
                            <a:gd name="T68" fmla="*/ 2147483647 w 865"/>
                            <a:gd name="T69" fmla="*/ 2147483647 h 433"/>
                            <a:gd name="T70" fmla="*/ 2147483647 w 865"/>
                            <a:gd name="T71" fmla="*/ 2147483647 h 433"/>
                            <a:gd name="T72" fmla="*/ 2147483647 w 865"/>
                            <a:gd name="T73" fmla="*/ 2147483647 h 433"/>
                            <a:gd name="T74" fmla="*/ 2147483647 w 865"/>
                            <a:gd name="T75" fmla="*/ 2147483647 h 433"/>
                            <a:gd name="T76" fmla="*/ 2147483647 w 865"/>
                            <a:gd name="T77" fmla="*/ 2147483647 h 433"/>
                            <a:gd name="T78" fmla="*/ 2147483647 w 865"/>
                            <a:gd name="T79" fmla="*/ 2147483647 h 4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865"/>
                            <a:gd name="T121" fmla="*/ 0 h 433"/>
                            <a:gd name="T122" fmla="*/ 865 w 865"/>
                            <a:gd name="T123" fmla="*/ 433 h 433"/>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865" h="433">
                              <a:moveTo>
                                <a:pt x="0" y="432"/>
                              </a:moveTo>
                              <a:lnTo>
                                <a:pt x="10" y="432"/>
                              </a:lnTo>
                              <a:lnTo>
                                <a:pt x="21" y="432"/>
                              </a:lnTo>
                              <a:lnTo>
                                <a:pt x="32" y="432"/>
                              </a:lnTo>
                              <a:lnTo>
                                <a:pt x="42" y="432"/>
                              </a:lnTo>
                              <a:lnTo>
                                <a:pt x="53" y="432"/>
                              </a:lnTo>
                              <a:lnTo>
                                <a:pt x="63" y="432"/>
                              </a:lnTo>
                              <a:lnTo>
                                <a:pt x="74" y="432"/>
                              </a:lnTo>
                              <a:lnTo>
                                <a:pt x="84" y="429"/>
                              </a:lnTo>
                              <a:lnTo>
                                <a:pt x="95" y="429"/>
                              </a:lnTo>
                              <a:lnTo>
                                <a:pt x="105" y="429"/>
                              </a:lnTo>
                              <a:lnTo>
                                <a:pt x="116" y="427"/>
                              </a:lnTo>
                              <a:lnTo>
                                <a:pt x="127" y="424"/>
                              </a:lnTo>
                              <a:lnTo>
                                <a:pt x="141" y="421"/>
                              </a:lnTo>
                              <a:lnTo>
                                <a:pt x="151" y="419"/>
                              </a:lnTo>
                              <a:lnTo>
                                <a:pt x="162" y="413"/>
                              </a:lnTo>
                              <a:lnTo>
                                <a:pt x="173" y="408"/>
                              </a:lnTo>
                              <a:lnTo>
                                <a:pt x="183" y="403"/>
                              </a:lnTo>
                              <a:lnTo>
                                <a:pt x="194" y="395"/>
                              </a:lnTo>
                              <a:lnTo>
                                <a:pt x="204" y="385"/>
                              </a:lnTo>
                              <a:lnTo>
                                <a:pt x="215" y="374"/>
                              </a:lnTo>
                              <a:lnTo>
                                <a:pt x="225" y="361"/>
                              </a:lnTo>
                              <a:lnTo>
                                <a:pt x="236" y="348"/>
                              </a:lnTo>
                              <a:lnTo>
                                <a:pt x="247" y="332"/>
                              </a:lnTo>
                              <a:lnTo>
                                <a:pt x="257" y="313"/>
                              </a:lnTo>
                              <a:lnTo>
                                <a:pt x="268" y="292"/>
                              </a:lnTo>
                              <a:lnTo>
                                <a:pt x="279" y="271"/>
                              </a:lnTo>
                              <a:lnTo>
                                <a:pt x="293" y="248"/>
                              </a:lnTo>
                              <a:lnTo>
                                <a:pt x="303" y="224"/>
                              </a:lnTo>
                              <a:lnTo>
                                <a:pt x="314" y="198"/>
                              </a:lnTo>
                              <a:lnTo>
                                <a:pt x="324" y="171"/>
                              </a:lnTo>
                              <a:lnTo>
                                <a:pt x="335" y="145"/>
                              </a:lnTo>
                              <a:lnTo>
                                <a:pt x="346" y="119"/>
                              </a:lnTo>
                              <a:lnTo>
                                <a:pt x="356" y="95"/>
                              </a:lnTo>
                              <a:lnTo>
                                <a:pt x="367" y="71"/>
                              </a:lnTo>
                              <a:lnTo>
                                <a:pt x="377" y="53"/>
                              </a:lnTo>
                              <a:lnTo>
                                <a:pt x="388" y="34"/>
                              </a:lnTo>
                              <a:lnTo>
                                <a:pt x="398" y="18"/>
                              </a:lnTo>
                              <a:lnTo>
                                <a:pt x="409" y="11"/>
                              </a:lnTo>
                              <a:lnTo>
                                <a:pt x="419" y="3"/>
                              </a:lnTo>
                              <a:lnTo>
                                <a:pt x="434" y="0"/>
                              </a:lnTo>
                              <a:lnTo>
                                <a:pt x="444" y="3"/>
                              </a:lnTo>
                              <a:lnTo>
                                <a:pt x="455" y="11"/>
                              </a:lnTo>
                              <a:lnTo>
                                <a:pt x="465" y="18"/>
                              </a:lnTo>
                              <a:lnTo>
                                <a:pt x="476" y="34"/>
                              </a:lnTo>
                              <a:lnTo>
                                <a:pt x="486" y="53"/>
                              </a:lnTo>
                              <a:lnTo>
                                <a:pt x="497" y="71"/>
                              </a:lnTo>
                              <a:lnTo>
                                <a:pt x="508" y="95"/>
                              </a:lnTo>
                              <a:lnTo>
                                <a:pt x="518" y="119"/>
                              </a:lnTo>
                              <a:lnTo>
                                <a:pt x="529" y="145"/>
                              </a:lnTo>
                              <a:lnTo>
                                <a:pt x="539" y="171"/>
                              </a:lnTo>
                              <a:lnTo>
                                <a:pt x="550" y="198"/>
                              </a:lnTo>
                              <a:lnTo>
                                <a:pt x="561" y="224"/>
                              </a:lnTo>
                              <a:lnTo>
                                <a:pt x="571" y="248"/>
                              </a:lnTo>
                              <a:lnTo>
                                <a:pt x="585" y="271"/>
                              </a:lnTo>
                              <a:lnTo>
                                <a:pt x="596" y="292"/>
                              </a:lnTo>
                              <a:lnTo>
                                <a:pt x="606" y="313"/>
                              </a:lnTo>
                              <a:lnTo>
                                <a:pt x="617" y="332"/>
                              </a:lnTo>
                              <a:lnTo>
                                <a:pt x="628" y="348"/>
                              </a:lnTo>
                              <a:lnTo>
                                <a:pt x="638" y="361"/>
                              </a:lnTo>
                              <a:lnTo>
                                <a:pt x="649" y="374"/>
                              </a:lnTo>
                              <a:lnTo>
                                <a:pt x="659" y="385"/>
                              </a:lnTo>
                              <a:lnTo>
                                <a:pt x="670" y="395"/>
                              </a:lnTo>
                              <a:lnTo>
                                <a:pt x="681" y="403"/>
                              </a:lnTo>
                              <a:lnTo>
                                <a:pt x="691" y="408"/>
                              </a:lnTo>
                              <a:lnTo>
                                <a:pt x="702" y="413"/>
                              </a:lnTo>
                              <a:lnTo>
                                <a:pt x="712" y="419"/>
                              </a:lnTo>
                              <a:lnTo>
                                <a:pt x="723" y="421"/>
                              </a:lnTo>
                              <a:lnTo>
                                <a:pt x="737" y="424"/>
                              </a:lnTo>
                              <a:lnTo>
                                <a:pt x="748" y="427"/>
                              </a:lnTo>
                              <a:lnTo>
                                <a:pt x="758" y="429"/>
                              </a:lnTo>
                              <a:lnTo>
                                <a:pt x="769" y="429"/>
                              </a:lnTo>
                              <a:lnTo>
                                <a:pt x="779" y="429"/>
                              </a:lnTo>
                              <a:lnTo>
                                <a:pt x="790" y="432"/>
                              </a:lnTo>
                              <a:lnTo>
                                <a:pt x="800" y="432"/>
                              </a:lnTo>
                              <a:lnTo>
                                <a:pt x="811" y="432"/>
                              </a:lnTo>
                              <a:lnTo>
                                <a:pt x="822" y="432"/>
                              </a:lnTo>
                              <a:lnTo>
                                <a:pt x="832" y="432"/>
                              </a:lnTo>
                              <a:lnTo>
                                <a:pt x="843" y="432"/>
                              </a:lnTo>
                              <a:lnTo>
                                <a:pt x="853" y="432"/>
                              </a:lnTo>
                              <a:lnTo>
                                <a:pt x="864" y="432"/>
                              </a:lnTo>
                            </a:path>
                          </a:pathLst>
                        </a:custGeom>
                        <a:noFill/>
                        <a:ln w="38100" cap="rnd">
                          <a:solidFill>
                            <a:srgbClr val="FF0000"/>
                          </a:solidFill>
                          <a:round/>
                          <a:headEnd type="none" w="sm" len="sm"/>
                          <a:tailEnd type="none" w="sm" len="sm"/>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20" name="Rectangle 18"/>
                        <a:cNvSpPr>
                          <a:spLocks noChangeArrowheads="1"/>
                        </a:cNvSpPr>
                      </a:nvSpPr>
                      <a:spPr bwMode="auto">
                        <a:xfrm>
                          <a:off x="2268538" y="4048129"/>
                          <a:ext cx="1162050" cy="304800"/>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cs-CZ" sz="1400" b="1" dirty="0">
                                <a:effectLst>
                                  <a:outerShdw blurRad="38100" dist="38100" dir="2700000" algn="tl">
                                    <a:srgbClr val="C0C0C0"/>
                                  </a:outerShdw>
                                </a:effectLst>
                                <a:latin typeface="Arial" charset="0"/>
                                <a:cs typeface="+mn-cs"/>
                              </a:rPr>
                              <a:t>STŘ.HODN.</a:t>
                            </a:r>
                            <a:endParaRPr lang="en-US" sz="1400" b="1" dirty="0">
                              <a:solidFill>
                                <a:srgbClr val="FFFFFF"/>
                              </a:solidFill>
                              <a:effectLst>
                                <a:outerShdw blurRad="38100" dist="38100" dir="2700000" algn="tl">
                                  <a:srgbClr val="C0C0C0"/>
                                </a:outerShdw>
                              </a:effectLst>
                              <a:latin typeface="Arial" charset="0"/>
                              <a:cs typeface="+mn-cs"/>
                            </a:endParaRPr>
                          </a:p>
                        </a:txBody>
                        <a:useSpRect/>
                      </a:txSp>
                    </a:sp>
                    <a:sp>
                      <a:nvSpPr>
                        <a:cNvPr id="21" name="Rectangle 19"/>
                        <a:cNvSpPr>
                          <a:spLocks noChangeArrowheads="1"/>
                        </a:cNvSpPr>
                      </a:nvSpPr>
                      <a:spPr bwMode="auto">
                        <a:xfrm>
                          <a:off x="3957638" y="5254629"/>
                          <a:ext cx="482600" cy="136525"/>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Neshody</a:t>
                            </a:r>
                            <a:endParaRPr lang="en-US">
                              <a:latin typeface="Calibri" pitchFamily="34" charset="0"/>
                            </a:endParaRPr>
                          </a:p>
                        </a:txBody>
                        <a:useSpRect/>
                      </a:txSp>
                    </a:sp>
                    <a:grpSp>
                      <a:nvGrpSpPr>
                        <a:cNvPr id="22" name="Group 20"/>
                        <a:cNvGrpSpPr>
                          <a:grpSpLocks/>
                        </a:cNvGrpSpPr>
                      </a:nvGrpSpPr>
                      <a:grpSpPr bwMode="auto">
                        <a:xfrm>
                          <a:off x="3911600" y="5421311"/>
                          <a:ext cx="157163" cy="312736"/>
                          <a:chOff x="3992" y="1270"/>
                          <a:chExt cx="99" cy="197"/>
                        </a:xfrm>
                      </a:grpSpPr>
                      <a:sp>
                        <a:nvSpPr>
                          <a:cNvPr id="6" name="Freeform 21"/>
                          <a:cNvSpPr>
                            <a:spLocks/>
                          </a:cNvSpPr>
                        </a:nvSpPr>
                        <a:spPr bwMode="auto">
                          <a:xfrm>
                            <a:off x="3992" y="1386"/>
                            <a:ext cx="58" cy="81"/>
                          </a:xfrm>
                          <a:custGeom>
                            <a:avLst/>
                            <a:gdLst>
                              <a:gd name="T0" fmla="*/ 0 w 58"/>
                              <a:gd name="T1" fmla="*/ 81 h 81"/>
                              <a:gd name="T2" fmla="*/ 6 w 58"/>
                              <a:gd name="T3" fmla="*/ 0 h 81"/>
                              <a:gd name="T4" fmla="*/ 35 w 58"/>
                              <a:gd name="T5" fmla="*/ 11 h 81"/>
                              <a:gd name="T6" fmla="*/ 58 w 58"/>
                              <a:gd name="T7" fmla="*/ 29 h 81"/>
                              <a:gd name="T8" fmla="*/ 0 w 58"/>
                              <a:gd name="T9" fmla="*/ 81 h 81"/>
                              <a:gd name="T10" fmla="*/ 0 60000 65536"/>
                              <a:gd name="T11" fmla="*/ 0 60000 65536"/>
                              <a:gd name="T12" fmla="*/ 0 60000 65536"/>
                              <a:gd name="T13" fmla="*/ 0 60000 65536"/>
                              <a:gd name="T14" fmla="*/ 0 60000 65536"/>
                              <a:gd name="T15" fmla="*/ 0 w 58"/>
                              <a:gd name="T16" fmla="*/ 0 h 81"/>
                              <a:gd name="T17" fmla="*/ 58 w 58"/>
                              <a:gd name="T18" fmla="*/ 81 h 81"/>
                            </a:gdLst>
                            <a:ahLst/>
                            <a:cxnLst>
                              <a:cxn ang="T10">
                                <a:pos x="T0" y="T1"/>
                              </a:cxn>
                              <a:cxn ang="T11">
                                <a:pos x="T2" y="T3"/>
                              </a:cxn>
                              <a:cxn ang="T12">
                                <a:pos x="T4" y="T5"/>
                              </a:cxn>
                              <a:cxn ang="T13">
                                <a:pos x="T6" y="T7"/>
                              </a:cxn>
                              <a:cxn ang="T14">
                                <a:pos x="T8" y="T9"/>
                              </a:cxn>
                            </a:cxnLst>
                            <a:rect l="T15" t="T16" r="T17" b="T18"/>
                            <a:pathLst>
                              <a:path w="58" h="81">
                                <a:moveTo>
                                  <a:pt x="0" y="81"/>
                                </a:moveTo>
                                <a:lnTo>
                                  <a:pt x="6" y="0"/>
                                </a:lnTo>
                                <a:lnTo>
                                  <a:pt x="35" y="11"/>
                                </a:lnTo>
                                <a:lnTo>
                                  <a:pt x="58" y="29"/>
                                </a:lnTo>
                                <a:lnTo>
                                  <a:pt x="0" y="81"/>
                                </a:lnTo>
                                <a:close/>
                              </a:path>
                            </a:pathLst>
                          </a:custGeom>
                          <a:solidFill>
                            <a:srgbClr val="000000"/>
                          </a:solidFill>
                          <a:ln w="9525">
                            <a:solidFill>
                              <a:srgbClr val="000000"/>
                            </a:solidFill>
                            <a:round/>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24" name="Line 22"/>
                          <a:cNvSpPr>
                            <a:spLocks noChangeShapeType="1"/>
                          </a:cNvSpPr>
                        </a:nvSpPr>
                        <a:spPr bwMode="auto">
                          <a:xfrm flipV="1">
                            <a:off x="4027" y="1270"/>
                            <a:ext cx="64" cy="127"/>
                          </a:xfrm>
                          <a:prstGeom prst="line">
                            <a:avLst/>
                          </a:prstGeom>
                          <a:noFill/>
                          <a:ln w="9525">
                            <a:solidFill>
                              <a:srgbClr val="000000"/>
                            </a:solidFill>
                            <a:round/>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grpSp>
                    <a:grpSp>
                      <a:nvGrpSpPr>
                        <a:cNvPr id="23" name="Group 23"/>
                        <a:cNvGrpSpPr>
                          <a:grpSpLocks/>
                        </a:cNvGrpSpPr>
                      </a:nvGrpSpPr>
                      <a:grpSpPr bwMode="auto">
                        <a:xfrm>
                          <a:off x="4621205" y="4568829"/>
                          <a:ext cx="798511" cy="890588"/>
                          <a:chOff x="4265" y="1165"/>
                          <a:chExt cx="503" cy="561"/>
                        </a:xfrm>
                      </a:grpSpPr>
                      <a:sp>
                        <a:nvSpPr>
                          <a:cNvPr id="26" name="Freeform 24"/>
                          <a:cNvSpPr>
                            <a:spLocks/>
                          </a:cNvSpPr>
                        </a:nvSpPr>
                        <a:spPr bwMode="auto">
                          <a:xfrm>
                            <a:off x="4323" y="1165"/>
                            <a:ext cx="261" cy="238"/>
                          </a:xfrm>
                          <a:custGeom>
                            <a:avLst/>
                            <a:gdLst>
                              <a:gd name="T0" fmla="*/ 6 w 261"/>
                              <a:gd name="T1" fmla="*/ 180 h 238"/>
                              <a:gd name="T2" fmla="*/ 6 w 261"/>
                              <a:gd name="T3" fmla="*/ 70 h 238"/>
                              <a:gd name="T4" fmla="*/ 145 w 261"/>
                              <a:gd name="T5" fmla="*/ 70 h 238"/>
                              <a:gd name="T6" fmla="*/ 145 w 261"/>
                              <a:gd name="T7" fmla="*/ 0 h 238"/>
                              <a:gd name="T8" fmla="*/ 261 w 261"/>
                              <a:gd name="T9" fmla="*/ 122 h 238"/>
                              <a:gd name="T10" fmla="*/ 145 w 261"/>
                              <a:gd name="T11" fmla="*/ 238 h 238"/>
                              <a:gd name="T12" fmla="*/ 145 w 261"/>
                              <a:gd name="T13" fmla="*/ 180 h 238"/>
                              <a:gd name="T14" fmla="*/ 0 w 261"/>
                              <a:gd name="T15" fmla="*/ 180 h 238"/>
                              <a:gd name="T16" fmla="*/ 0 w 261"/>
                              <a:gd name="T17" fmla="*/ 186 h 238"/>
                              <a:gd name="T18" fmla="*/ 6 w 261"/>
                              <a:gd name="T19" fmla="*/ 180 h 23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61"/>
                              <a:gd name="T31" fmla="*/ 0 h 238"/>
                              <a:gd name="T32" fmla="*/ 261 w 261"/>
                              <a:gd name="T33" fmla="*/ 238 h 23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61" h="238">
                                <a:moveTo>
                                  <a:pt x="6" y="180"/>
                                </a:moveTo>
                                <a:lnTo>
                                  <a:pt x="6" y="70"/>
                                </a:lnTo>
                                <a:lnTo>
                                  <a:pt x="145" y="70"/>
                                </a:lnTo>
                                <a:lnTo>
                                  <a:pt x="145" y="0"/>
                                </a:lnTo>
                                <a:lnTo>
                                  <a:pt x="261" y="122"/>
                                </a:lnTo>
                                <a:lnTo>
                                  <a:pt x="145" y="238"/>
                                </a:lnTo>
                                <a:lnTo>
                                  <a:pt x="145" y="180"/>
                                </a:lnTo>
                                <a:lnTo>
                                  <a:pt x="0" y="180"/>
                                </a:lnTo>
                                <a:lnTo>
                                  <a:pt x="0" y="186"/>
                                </a:lnTo>
                                <a:lnTo>
                                  <a:pt x="6" y="180"/>
                                </a:lnTo>
                                <a:close/>
                              </a:path>
                            </a:pathLst>
                          </a:custGeom>
                          <a:blipFill dpi="0" rotWithShape="0">
                            <a:blip r:embed="rId17"/>
                            <a:srcRect/>
                            <a:tile tx="0" ty="0" sx="100000" sy="100000" flip="none" algn="tl"/>
                          </a:blipFill>
                          <a:ln w="9525">
                            <a:solidFill>
                              <a:srgbClr val="000000"/>
                            </a:solidFill>
                            <a:round/>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27" name="Rectangle 25"/>
                          <a:cNvSpPr>
                            <a:spLocks noChangeArrowheads="1"/>
                          </a:cNvSpPr>
                        </a:nvSpPr>
                        <a:spPr bwMode="auto">
                          <a:xfrm>
                            <a:off x="4288" y="1415"/>
                            <a:ext cx="480" cy="86"/>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Snížit kolísání</a:t>
                              </a:r>
                              <a:endParaRPr lang="en-US">
                                <a:latin typeface="Calibri" pitchFamily="34" charset="0"/>
                              </a:endParaRPr>
                            </a:p>
                          </a:txBody>
                          <a:useSpRect/>
                        </a:txSp>
                      </a:sp>
                      <a:sp>
                        <a:nvSpPr>
                          <a:cNvPr id="5" name="Rectangle 26"/>
                          <a:cNvSpPr>
                            <a:spLocks noChangeArrowheads="1"/>
                          </a:cNvSpPr>
                        </a:nvSpPr>
                        <a:spPr bwMode="auto">
                          <a:xfrm>
                            <a:off x="4265" y="1496"/>
                            <a:ext cx="0" cy="230"/>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latin typeface="Calibri" pitchFamily="34" charset="0"/>
                              </a:endParaRPr>
                            </a:p>
                          </a:txBody>
                          <a:useSpRect/>
                        </a:txSp>
                      </a:sp>
                    </a:grpSp>
                    <a:sp>
                      <a:nvSpPr>
                        <a:cNvPr id="29" name="Rectangle 27"/>
                        <a:cNvSpPr>
                          <a:spLocks noChangeArrowheads="1"/>
                        </a:cNvSpPr>
                      </a:nvSpPr>
                      <a:spPr bwMode="auto">
                        <a:xfrm>
                          <a:off x="6611938" y="5851529"/>
                          <a:ext cx="779462" cy="152400"/>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000" b="1">
                                <a:solidFill>
                                  <a:srgbClr val="000000"/>
                                </a:solidFill>
                              </a:rPr>
                              <a:t>Čas dodávky</a:t>
                            </a:r>
                            <a:endParaRPr lang="en-US" sz="1000" b="1">
                              <a:latin typeface="Calibri" pitchFamily="34" charset="0"/>
                            </a:endParaRPr>
                          </a:p>
                        </a:txBody>
                        <a:useSpRect/>
                      </a:txSp>
                    </a:sp>
                    <a:sp>
                      <a:nvSpPr>
                        <a:cNvPr id="30" name="Rectangle 36"/>
                        <a:cNvSpPr>
                          <a:spLocks noChangeArrowheads="1"/>
                        </a:cNvSpPr>
                      </a:nvSpPr>
                      <a:spPr bwMode="auto">
                        <a:xfrm>
                          <a:off x="6950075" y="5132392"/>
                          <a:ext cx="420688" cy="396875"/>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en-US" sz="2000" b="1">
                                <a:effectLst>
                                  <a:outerShdw blurRad="38100" dist="38100" dir="2700000" algn="tl">
                                    <a:srgbClr val="C0C0C0"/>
                                  </a:outerShdw>
                                </a:effectLst>
                                <a:latin typeface="Symbol" pitchFamily="18" charset="2"/>
                                <a:cs typeface="+mn-cs"/>
                              </a:rPr>
                              <a:t>s</a:t>
                            </a:r>
                            <a:r>
                              <a:rPr lang="en-US" sz="2000" b="1" baseline="-25000">
                                <a:effectLst>
                                  <a:outerShdw blurRad="38100" dist="38100" dir="2700000" algn="tl">
                                    <a:srgbClr val="C0C0C0"/>
                                  </a:outerShdw>
                                </a:effectLst>
                                <a:latin typeface="Symbol" pitchFamily="18" charset="2"/>
                                <a:cs typeface="+mn-cs"/>
                              </a:rPr>
                              <a:t>1</a:t>
                            </a:r>
                          </a:p>
                        </a:txBody>
                        <a:useSpRect/>
                      </a:txSp>
                    </a:sp>
                    <a:sp>
                      <a:nvSpPr>
                        <a:cNvPr id="31" name="Line 37"/>
                        <a:cNvSpPr>
                          <a:spLocks noChangeShapeType="1"/>
                        </a:cNvSpPr>
                      </a:nvSpPr>
                      <a:spPr bwMode="auto">
                        <a:xfrm flipH="1">
                          <a:off x="6996113" y="4468817"/>
                          <a:ext cx="3175" cy="1212850"/>
                        </a:xfrm>
                        <a:prstGeom prst="line">
                          <a:avLst/>
                        </a:prstGeom>
                        <a:noFill/>
                        <a:ln w="57150">
                          <a:solidFill>
                            <a:srgbClr val="008000"/>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32" name="Line 38"/>
                        <a:cNvSpPr>
                          <a:spLocks noChangeShapeType="1"/>
                        </a:cNvSpPr>
                      </a:nvSpPr>
                      <a:spPr bwMode="auto">
                        <a:xfrm>
                          <a:off x="5881688" y="4468817"/>
                          <a:ext cx="0" cy="1212850"/>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33" name="Line 39"/>
                        <a:cNvSpPr>
                          <a:spLocks noChangeShapeType="1"/>
                        </a:cNvSpPr>
                      </a:nvSpPr>
                      <a:spPr bwMode="auto">
                        <a:xfrm>
                          <a:off x="8120063" y="4468817"/>
                          <a:ext cx="0" cy="1212850"/>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34" name="Line 40"/>
                        <a:cNvSpPr>
                          <a:spLocks noChangeShapeType="1"/>
                        </a:cNvSpPr>
                      </a:nvSpPr>
                      <a:spPr bwMode="auto">
                        <a:xfrm>
                          <a:off x="6999288" y="5240342"/>
                          <a:ext cx="298450" cy="0"/>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35" name="Line 41"/>
                        <a:cNvSpPr>
                          <a:spLocks noChangeShapeType="1"/>
                        </a:cNvSpPr>
                      </a:nvSpPr>
                      <a:spPr bwMode="auto">
                        <a:xfrm flipV="1">
                          <a:off x="5699125" y="5676904"/>
                          <a:ext cx="2606675" cy="28575"/>
                        </a:xfrm>
                        <a:prstGeom prst="line">
                          <a:avLst/>
                        </a:prstGeom>
                        <a:noFill/>
                        <a:ln w="19050">
                          <a:solidFill>
                            <a:schemeClr val="tx2"/>
                          </a:solidFill>
                          <a:round/>
                          <a:headEnd type="none" w="sm" len="sm"/>
                          <a:tailEnd type="none" w="sm" len="sm"/>
                        </a:ln>
                      </a:spPr>
                      <a:txSp>
                        <a:txBody>
                          <a:bodyPr wrap="none" anchor="ct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36" name="Rectangle 42"/>
                        <a:cNvSpPr>
                          <a:spLocks noChangeArrowheads="1"/>
                        </a:cNvSpPr>
                      </a:nvSpPr>
                      <a:spPr bwMode="auto">
                        <a:xfrm>
                          <a:off x="5495925" y="4024317"/>
                          <a:ext cx="519113" cy="304800"/>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cs-CZ" sz="1400" b="1">
                                <a:effectLst>
                                  <a:outerShdw blurRad="38100" dist="38100" dir="2700000" algn="tl">
                                    <a:srgbClr val="C0C0C0"/>
                                  </a:outerShdw>
                                </a:effectLst>
                                <a:latin typeface="Arial" charset="0"/>
                                <a:cs typeface="+mn-cs"/>
                              </a:rPr>
                              <a:t>LSL</a:t>
                            </a:r>
                            <a:endParaRPr lang="en-US" sz="1400" b="1">
                              <a:solidFill>
                                <a:srgbClr val="FFFFFF"/>
                              </a:solidFill>
                              <a:effectLst>
                                <a:outerShdw blurRad="38100" dist="38100" dir="2700000" algn="tl">
                                  <a:srgbClr val="C0C0C0"/>
                                </a:outerShdw>
                              </a:effectLst>
                              <a:latin typeface="Arial" charset="0"/>
                              <a:cs typeface="+mn-cs"/>
                            </a:endParaRPr>
                          </a:p>
                        </a:txBody>
                        <a:useSpRect/>
                      </a:txSp>
                    </a:sp>
                    <a:sp>
                      <a:nvSpPr>
                        <a:cNvPr id="37" name="Rectangle 43"/>
                        <a:cNvSpPr>
                          <a:spLocks noChangeArrowheads="1"/>
                        </a:cNvSpPr>
                      </a:nvSpPr>
                      <a:spPr bwMode="auto">
                        <a:xfrm>
                          <a:off x="7896225" y="4024317"/>
                          <a:ext cx="539750" cy="304800"/>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cs-CZ" sz="1400" b="1">
                                <a:effectLst>
                                  <a:outerShdw blurRad="38100" dist="38100" dir="2700000" algn="tl">
                                    <a:srgbClr val="C0C0C0"/>
                                  </a:outerShdw>
                                </a:effectLst>
                                <a:latin typeface="Arial" charset="0"/>
                                <a:cs typeface="+mn-cs"/>
                              </a:rPr>
                              <a:t>USL</a:t>
                            </a:r>
                            <a:endParaRPr lang="en-US" sz="1400" b="1">
                              <a:solidFill>
                                <a:srgbClr val="FFFFFF"/>
                              </a:solidFill>
                              <a:effectLst>
                                <a:outerShdw blurRad="38100" dist="38100" dir="2700000" algn="tl">
                                  <a:srgbClr val="C0C0C0"/>
                                </a:outerShdw>
                              </a:effectLst>
                              <a:latin typeface="Arial" charset="0"/>
                              <a:cs typeface="+mn-cs"/>
                            </a:endParaRPr>
                          </a:p>
                        </a:txBody>
                        <a:useSpRect/>
                      </a:txSp>
                    </a:sp>
                    <a:sp>
                      <a:nvSpPr>
                        <a:cNvPr id="38" name="Freeform 44"/>
                        <a:cNvSpPr>
                          <a:spLocks/>
                        </a:cNvSpPr>
                      </a:nvSpPr>
                      <a:spPr bwMode="auto">
                        <a:xfrm>
                          <a:off x="6315075" y="4354517"/>
                          <a:ext cx="1365250" cy="1330325"/>
                        </a:xfrm>
                        <a:custGeom>
                          <a:avLst/>
                          <a:gdLst>
                            <a:gd name="T0" fmla="*/ 24910682 w 865"/>
                            <a:gd name="T1" fmla="*/ 2147483647 h 433"/>
                            <a:gd name="T2" fmla="*/ 79714819 w 865"/>
                            <a:gd name="T3" fmla="*/ 2147483647 h 433"/>
                            <a:gd name="T4" fmla="*/ 132028368 w 865"/>
                            <a:gd name="T5" fmla="*/ 2147483647 h 433"/>
                            <a:gd name="T6" fmla="*/ 184341892 w 865"/>
                            <a:gd name="T7" fmla="*/ 2147483647 h 433"/>
                            <a:gd name="T8" fmla="*/ 236655466 w 865"/>
                            <a:gd name="T9" fmla="*/ 2147483647 h 433"/>
                            <a:gd name="T10" fmla="*/ 288968990 w 865"/>
                            <a:gd name="T11" fmla="*/ 2147483647 h 433"/>
                            <a:gd name="T12" fmla="*/ 351246469 w 865"/>
                            <a:gd name="T13" fmla="*/ 2147483647 h 433"/>
                            <a:gd name="T14" fmla="*/ 403558415 w 865"/>
                            <a:gd name="T15" fmla="*/ 2147483647 h 433"/>
                            <a:gd name="T16" fmla="*/ 455872038 w 865"/>
                            <a:gd name="T17" fmla="*/ 2147483647 h 433"/>
                            <a:gd name="T18" fmla="*/ 508185562 w 865"/>
                            <a:gd name="T19" fmla="*/ 2147483647 h 433"/>
                            <a:gd name="T20" fmla="*/ 560499086 w 865"/>
                            <a:gd name="T21" fmla="*/ 2147483647 h 433"/>
                            <a:gd name="T22" fmla="*/ 615303205 w 865"/>
                            <a:gd name="T23" fmla="*/ 2147483647 h 433"/>
                            <a:gd name="T24" fmla="*/ 667616729 w 865"/>
                            <a:gd name="T25" fmla="*/ 2147483647 h 433"/>
                            <a:gd name="T26" fmla="*/ 729894208 w 865"/>
                            <a:gd name="T27" fmla="*/ 2147483647 h 433"/>
                            <a:gd name="T28" fmla="*/ 782207732 w 865"/>
                            <a:gd name="T29" fmla="*/ 1868980900 h 433"/>
                            <a:gd name="T30" fmla="*/ 834519875 w 865"/>
                            <a:gd name="T31" fmla="*/ 1368698576 h 433"/>
                            <a:gd name="T32" fmla="*/ 886833399 w 865"/>
                            <a:gd name="T33" fmla="*/ 896734424 h 433"/>
                            <a:gd name="T34" fmla="*/ 939146924 w 865"/>
                            <a:gd name="T35" fmla="*/ 500282132 h 433"/>
                            <a:gd name="T36" fmla="*/ 991460448 w 865"/>
                            <a:gd name="T37" fmla="*/ 169906774 h 433"/>
                            <a:gd name="T38" fmla="*/ 1043773972 w 865"/>
                            <a:gd name="T39" fmla="*/ 28317800 h 433"/>
                            <a:gd name="T40" fmla="*/ 1106051451 w 865"/>
                            <a:gd name="T41" fmla="*/ 28317800 h 433"/>
                            <a:gd name="T42" fmla="*/ 1158364975 w 865"/>
                            <a:gd name="T43" fmla="*/ 169906774 h 433"/>
                            <a:gd name="T44" fmla="*/ 1210676921 w 865"/>
                            <a:gd name="T45" fmla="*/ 500282132 h 433"/>
                            <a:gd name="T46" fmla="*/ 1265481040 w 865"/>
                            <a:gd name="T47" fmla="*/ 896734424 h 433"/>
                            <a:gd name="T48" fmla="*/ 1317794564 w 865"/>
                            <a:gd name="T49" fmla="*/ 1368698576 h 433"/>
                            <a:gd name="T50" fmla="*/ 1370108088 w 865"/>
                            <a:gd name="T51" fmla="*/ 1868980900 h 433"/>
                            <a:gd name="T52" fmla="*/ 1422421612 w 865"/>
                            <a:gd name="T53" fmla="*/ 2147483647 h 433"/>
                            <a:gd name="T54" fmla="*/ 1484699091 w 865"/>
                            <a:gd name="T55" fmla="*/ 2147483647 h 433"/>
                            <a:gd name="T56" fmla="*/ 1537012616 w 865"/>
                            <a:gd name="T57" fmla="*/ 2147483647 h 433"/>
                            <a:gd name="T58" fmla="*/ 1589326140 w 865"/>
                            <a:gd name="T59" fmla="*/ 2147483647 h 433"/>
                            <a:gd name="T60" fmla="*/ 1641638086 w 865"/>
                            <a:gd name="T61" fmla="*/ 2147483647 h 433"/>
                            <a:gd name="T62" fmla="*/ 1696444177 w 865"/>
                            <a:gd name="T63" fmla="*/ 2147483647 h 433"/>
                            <a:gd name="T64" fmla="*/ 1748756123 w 865"/>
                            <a:gd name="T65" fmla="*/ 2147483647 h 433"/>
                            <a:gd name="T66" fmla="*/ 1801069647 w 865"/>
                            <a:gd name="T67" fmla="*/ 2147483647 h 433"/>
                            <a:gd name="T68" fmla="*/ 1863347126 w 865"/>
                            <a:gd name="T69" fmla="*/ 2147483647 h 433"/>
                            <a:gd name="T70" fmla="*/ 1915660651 w 865"/>
                            <a:gd name="T71" fmla="*/ 2147483647 h 433"/>
                            <a:gd name="T72" fmla="*/ 1967974175 w 865"/>
                            <a:gd name="T73" fmla="*/ 2147483647 h 433"/>
                            <a:gd name="T74" fmla="*/ 2020287699 w 865"/>
                            <a:gd name="T75" fmla="*/ 2147483647 h 433"/>
                            <a:gd name="T76" fmla="*/ 2072599645 w 865"/>
                            <a:gd name="T77" fmla="*/ 2147483647 h 433"/>
                            <a:gd name="T78" fmla="*/ 2124913169 w 865"/>
                            <a:gd name="T79" fmla="*/ 2147483647 h 4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865"/>
                            <a:gd name="T121" fmla="*/ 0 h 433"/>
                            <a:gd name="T122" fmla="*/ 865 w 865"/>
                            <a:gd name="T123" fmla="*/ 433 h 433"/>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865" h="433">
                              <a:moveTo>
                                <a:pt x="0" y="432"/>
                              </a:moveTo>
                              <a:lnTo>
                                <a:pt x="10" y="432"/>
                              </a:lnTo>
                              <a:lnTo>
                                <a:pt x="21" y="432"/>
                              </a:lnTo>
                              <a:lnTo>
                                <a:pt x="32" y="432"/>
                              </a:lnTo>
                              <a:lnTo>
                                <a:pt x="42" y="432"/>
                              </a:lnTo>
                              <a:lnTo>
                                <a:pt x="53" y="432"/>
                              </a:lnTo>
                              <a:lnTo>
                                <a:pt x="63" y="432"/>
                              </a:lnTo>
                              <a:lnTo>
                                <a:pt x="74" y="432"/>
                              </a:lnTo>
                              <a:lnTo>
                                <a:pt x="84" y="429"/>
                              </a:lnTo>
                              <a:lnTo>
                                <a:pt x="95" y="429"/>
                              </a:lnTo>
                              <a:lnTo>
                                <a:pt x="105" y="429"/>
                              </a:lnTo>
                              <a:lnTo>
                                <a:pt x="116" y="427"/>
                              </a:lnTo>
                              <a:lnTo>
                                <a:pt x="127" y="424"/>
                              </a:lnTo>
                              <a:lnTo>
                                <a:pt x="141" y="421"/>
                              </a:lnTo>
                              <a:lnTo>
                                <a:pt x="151" y="419"/>
                              </a:lnTo>
                              <a:lnTo>
                                <a:pt x="162" y="413"/>
                              </a:lnTo>
                              <a:lnTo>
                                <a:pt x="173" y="408"/>
                              </a:lnTo>
                              <a:lnTo>
                                <a:pt x="183" y="403"/>
                              </a:lnTo>
                              <a:lnTo>
                                <a:pt x="194" y="395"/>
                              </a:lnTo>
                              <a:lnTo>
                                <a:pt x="204" y="385"/>
                              </a:lnTo>
                              <a:lnTo>
                                <a:pt x="215" y="374"/>
                              </a:lnTo>
                              <a:lnTo>
                                <a:pt x="225" y="361"/>
                              </a:lnTo>
                              <a:lnTo>
                                <a:pt x="236" y="348"/>
                              </a:lnTo>
                              <a:lnTo>
                                <a:pt x="247" y="332"/>
                              </a:lnTo>
                              <a:lnTo>
                                <a:pt x="257" y="313"/>
                              </a:lnTo>
                              <a:lnTo>
                                <a:pt x="268" y="292"/>
                              </a:lnTo>
                              <a:lnTo>
                                <a:pt x="279" y="271"/>
                              </a:lnTo>
                              <a:lnTo>
                                <a:pt x="293" y="248"/>
                              </a:lnTo>
                              <a:lnTo>
                                <a:pt x="303" y="224"/>
                              </a:lnTo>
                              <a:lnTo>
                                <a:pt x="314" y="198"/>
                              </a:lnTo>
                              <a:lnTo>
                                <a:pt x="324" y="171"/>
                              </a:lnTo>
                              <a:lnTo>
                                <a:pt x="335" y="145"/>
                              </a:lnTo>
                              <a:lnTo>
                                <a:pt x="346" y="119"/>
                              </a:lnTo>
                              <a:lnTo>
                                <a:pt x="356" y="95"/>
                              </a:lnTo>
                              <a:lnTo>
                                <a:pt x="367" y="71"/>
                              </a:lnTo>
                              <a:lnTo>
                                <a:pt x="377" y="53"/>
                              </a:lnTo>
                              <a:lnTo>
                                <a:pt x="388" y="34"/>
                              </a:lnTo>
                              <a:lnTo>
                                <a:pt x="398" y="18"/>
                              </a:lnTo>
                              <a:lnTo>
                                <a:pt x="409" y="11"/>
                              </a:lnTo>
                              <a:lnTo>
                                <a:pt x="419" y="3"/>
                              </a:lnTo>
                              <a:lnTo>
                                <a:pt x="434" y="0"/>
                              </a:lnTo>
                              <a:lnTo>
                                <a:pt x="444" y="3"/>
                              </a:lnTo>
                              <a:lnTo>
                                <a:pt x="455" y="11"/>
                              </a:lnTo>
                              <a:lnTo>
                                <a:pt x="465" y="18"/>
                              </a:lnTo>
                              <a:lnTo>
                                <a:pt x="476" y="34"/>
                              </a:lnTo>
                              <a:lnTo>
                                <a:pt x="486" y="53"/>
                              </a:lnTo>
                              <a:lnTo>
                                <a:pt x="497" y="71"/>
                              </a:lnTo>
                              <a:lnTo>
                                <a:pt x="508" y="95"/>
                              </a:lnTo>
                              <a:lnTo>
                                <a:pt x="518" y="119"/>
                              </a:lnTo>
                              <a:lnTo>
                                <a:pt x="529" y="145"/>
                              </a:lnTo>
                              <a:lnTo>
                                <a:pt x="539" y="171"/>
                              </a:lnTo>
                              <a:lnTo>
                                <a:pt x="550" y="198"/>
                              </a:lnTo>
                              <a:lnTo>
                                <a:pt x="561" y="224"/>
                              </a:lnTo>
                              <a:lnTo>
                                <a:pt x="571" y="248"/>
                              </a:lnTo>
                              <a:lnTo>
                                <a:pt x="585" y="271"/>
                              </a:lnTo>
                              <a:lnTo>
                                <a:pt x="596" y="292"/>
                              </a:lnTo>
                              <a:lnTo>
                                <a:pt x="606" y="313"/>
                              </a:lnTo>
                              <a:lnTo>
                                <a:pt x="617" y="332"/>
                              </a:lnTo>
                              <a:lnTo>
                                <a:pt x="628" y="348"/>
                              </a:lnTo>
                              <a:lnTo>
                                <a:pt x="638" y="361"/>
                              </a:lnTo>
                              <a:lnTo>
                                <a:pt x="649" y="374"/>
                              </a:lnTo>
                              <a:lnTo>
                                <a:pt x="659" y="385"/>
                              </a:lnTo>
                              <a:lnTo>
                                <a:pt x="670" y="395"/>
                              </a:lnTo>
                              <a:lnTo>
                                <a:pt x="681" y="403"/>
                              </a:lnTo>
                              <a:lnTo>
                                <a:pt x="691" y="408"/>
                              </a:lnTo>
                              <a:lnTo>
                                <a:pt x="702" y="413"/>
                              </a:lnTo>
                              <a:lnTo>
                                <a:pt x="712" y="419"/>
                              </a:lnTo>
                              <a:lnTo>
                                <a:pt x="723" y="421"/>
                              </a:lnTo>
                              <a:lnTo>
                                <a:pt x="737" y="424"/>
                              </a:lnTo>
                              <a:lnTo>
                                <a:pt x="748" y="427"/>
                              </a:lnTo>
                              <a:lnTo>
                                <a:pt x="758" y="429"/>
                              </a:lnTo>
                              <a:lnTo>
                                <a:pt x="769" y="429"/>
                              </a:lnTo>
                              <a:lnTo>
                                <a:pt x="779" y="429"/>
                              </a:lnTo>
                              <a:lnTo>
                                <a:pt x="790" y="432"/>
                              </a:lnTo>
                              <a:lnTo>
                                <a:pt x="800" y="432"/>
                              </a:lnTo>
                              <a:lnTo>
                                <a:pt x="811" y="432"/>
                              </a:lnTo>
                              <a:lnTo>
                                <a:pt x="822" y="432"/>
                              </a:lnTo>
                              <a:lnTo>
                                <a:pt x="832" y="432"/>
                              </a:lnTo>
                              <a:lnTo>
                                <a:pt x="843" y="432"/>
                              </a:lnTo>
                              <a:lnTo>
                                <a:pt x="853" y="432"/>
                              </a:lnTo>
                              <a:lnTo>
                                <a:pt x="864" y="432"/>
                              </a:lnTo>
                            </a:path>
                          </a:pathLst>
                        </a:custGeom>
                        <a:noFill/>
                        <a:ln w="38100" cap="rnd">
                          <a:solidFill>
                            <a:srgbClr val="FF0000"/>
                          </a:solidFill>
                          <a:round/>
                          <a:headEnd type="none" w="sm" len="sm"/>
                          <a:tailEnd type="none" w="sm" len="sm"/>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39" name="Rectangle 45"/>
                        <a:cNvSpPr>
                          <a:spLocks noChangeArrowheads="1"/>
                        </a:cNvSpPr>
                      </a:nvSpPr>
                      <a:spPr bwMode="auto">
                        <a:xfrm>
                          <a:off x="6484938" y="4000504"/>
                          <a:ext cx="1162050" cy="517525"/>
                        </a:xfrm>
                        <a:prstGeom prst="rect">
                          <a:avLst/>
                        </a:prstGeom>
                        <a:noFill/>
                        <a:ln w="9525">
                          <a:noFill/>
                          <a:miter lim="800000"/>
                          <a:headEnd/>
                          <a:tailEnd/>
                        </a:ln>
                        <a:effectLst/>
                      </a:spPr>
                      <a:txSp>
                        <a:txBody>
                          <a:bodyPr wrap="none" lIns="92075" tIns="46038" rIns="92075" bIns="46038">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fontAlgn="auto">
                              <a:spcBef>
                                <a:spcPts val="0"/>
                              </a:spcBef>
                              <a:spcAft>
                                <a:spcPts val="0"/>
                              </a:spcAft>
                              <a:defRPr/>
                            </a:pPr>
                            <a:r>
                              <a:rPr lang="cs-CZ" sz="1400" b="1">
                                <a:effectLst>
                                  <a:outerShdw blurRad="38100" dist="38100" dir="2700000" algn="tl">
                                    <a:srgbClr val="C0C0C0"/>
                                  </a:outerShdw>
                                </a:effectLst>
                                <a:latin typeface="Arial" charset="0"/>
                                <a:cs typeface="+mn-cs"/>
                              </a:rPr>
                              <a:t>STŘ.HODN.</a:t>
                            </a:r>
                            <a:endParaRPr lang="en-US" sz="1400" b="1">
                              <a:solidFill>
                                <a:srgbClr val="FFFFFF"/>
                              </a:solidFill>
                              <a:effectLst>
                                <a:outerShdw blurRad="38100" dist="38100" dir="2700000" algn="tl">
                                  <a:srgbClr val="C0C0C0"/>
                                </a:outerShdw>
                              </a:effectLst>
                              <a:latin typeface="Arial" charset="0"/>
                              <a:cs typeface="+mn-cs"/>
                            </a:endParaRPr>
                          </a:p>
                          <a:p>
                            <a:pPr fontAlgn="auto">
                              <a:spcBef>
                                <a:spcPts val="0"/>
                              </a:spcBef>
                              <a:spcAft>
                                <a:spcPts val="0"/>
                              </a:spcAft>
                              <a:defRPr/>
                            </a:pPr>
                            <a:endParaRPr lang="en-US" sz="1400" b="1">
                              <a:solidFill>
                                <a:srgbClr val="FFFFFF"/>
                              </a:solidFill>
                              <a:effectLst>
                                <a:outerShdw blurRad="38100" dist="38100" dir="2700000" algn="tl">
                                  <a:srgbClr val="C0C0C0"/>
                                </a:outerShdw>
                              </a:effectLst>
                              <a:latin typeface="Arial" charset="0"/>
                              <a:cs typeface="+mn-cs"/>
                            </a:endParaRPr>
                          </a:p>
                        </a:txBody>
                        <a:useSpRect/>
                      </a:txSp>
                    </a:sp>
                    <a:grpSp>
                      <a:nvGrpSpPr>
                        <a:cNvPr id="28" name="Group 46"/>
                        <a:cNvGrpSpPr>
                          <a:grpSpLocks/>
                        </a:cNvGrpSpPr>
                      </a:nvGrpSpPr>
                      <a:grpSpPr bwMode="auto">
                        <a:xfrm>
                          <a:off x="6235700" y="6057904"/>
                          <a:ext cx="1639888" cy="612775"/>
                          <a:chOff x="4769" y="1728"/>
                          <a:chExt cx="1033" cy="386"/>
                        </a:xfrm>
                      </a:grpSpPr>
                      <a:sp>
                        <a:nvSpPr>
                          <a:cNvPr id="2" name="Rectangle 47"/>
                          <a:cNvSpPr>
                            <a:spLocks noChangeArrowheads="1"/>
                          </a:cNvSpPr>
                        </a:nvSpPr>
                        <a:spPr bwMode="auto">
                          <a:xfrm>
                            <a:off x="4769" y="1728"/>
                            <a:ext cx="743" cy="262"/>
                          </a:xfrm>
                          <a:prstGeom prst="rect">
                            <a:avLst/>
                          </a:prstGeom>
                          <a:noFill/>
                          <a:ln w="55563">
                            <a:noFill/>
                            <a:miter lim="800000"/>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latin typeface="Calibri" pitchFamily="34" charset="0"/>
                              </a:endParaRPr>
                            </a:p>
                          </a:txBody>
                          <a:useSpRect/>
                        </a:txSp>
                      </a:sp>
                      <a:sp>
                        <a:nvSpPr>
                          <a:cNvPr id="4" name="Rectangle 48"/>
                          <a:cNvSpPr>
                            <a:spLocks noChangeArrowheads="1"/>
                          </a:cNvSpPr>
                        </a:nvSpPr>
                        <a:spPr bwMode="auto">
                          <a:xfrm>
                            <a:off x="4827" y="1734"/>
                            <a:ext cx="975" cy="219"/>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200" b="1"/>
                                <a:t>Kolísání je vzhledem </a:t>
                              </a:r>
                            </a:p>
                            <a:p>
                              <a:pPr>
                                <a:lnSpc>
                                  <a:spcPct val="90000"/>
                                </a:lnSpc>
                              </a:pPr>
                              <a:r>
                                <a:rPr lang="cs-CZ" sz="1200" b="1"/>
                                <a:t>ke specifikacím úzké.</a:t>
                              </a:r>
                              <a:endParaRPr lang="en-US" sz="1400" b="1">
                                <a:solidFill>
                                  <a:srgbClr val="F3F3F3"/>
                                </a:solidFill>
                              </a:endParaRPr>
                            </a:p>
                          </a:txBody>
                          <a:useSpRect/>
                        </a:txSp>
                      </a:sp>
                      <a:sp>
                        <a:nvSpPr>
                          <a:cNvPr id="43" name="Rectangle 49"/>
                          <a:cNvSpPr>
                            <a:spLocks noChangeArrowheads="1"/>
                          </a:cNvSpPr>
                        </a:nvSpPr>
                        <a:spPr bwMode="auto">
                          <a:xfrm>
                            <a:off x="5460" y="1734"/>
                            <a:ext cx="20" cy="86"/>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a:solidFill>
                                    <a:srgbClr val="F3F3F3"/>
                                  </a:solidFill>
                                  <a:latin typeface="Helvetica" pitchFamily="34" charset="0"/>
                                </a:rPr>
                                <a:t/>
                              </a:r>
                              <a:endParaRPr lang="en-US">
                                <a:latin typeface="Calibri" pitchFamily="34" charset="0"/>
                              </a:endParaRPr>
                            </a:p>
                          </a:txBody>
                          <a:useSpRect/>
                        </a:txSp>
                      </a:sp>
                      <a:sp>
                        <a:nvSpPr>
                          <a:cNvPr id="44" name="Rectangle 50"/>
                          <a:cNvSpPr>
                            <a:spLocks noChangeArrowheads="1"/>
                          </a:cNvSpPr>
                        </a:nvSpPr>
                        <a:spPr bwMode="auto">
                          <a:xfrm>
                            <a:off x="4804" y="1809"/>
                            <a:ext cx="0" cy="134"/>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400"/>
                            </a:p>
                          </a:txBody>
                          <a:useSpRect/>
                        </a:txSp>
                      </a:sp>
                      <a:sp>
                        <a:nvSpPr>
                          <a:cNvPr id="45" name="Rectangle 51"/>
                          <a:cNvSpPr>
                            <a:spLocks noChangeArrowheads="1"/>
                          </a:cNvSpPr>
                        </a:nvSpPr>
                        <a:spPr bwMode="auto">
                          <a:xfrm>
                            <a:off x="5471" y="1809"/>
                            <a:ext cx="20" cy="86"/>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a:solidFill>
                                    <a:srgbClr val="F3F3F3"/>
                                  </a:solidFill>
                                  <a:latin typeface="Helvetica" pitchFamily="34" charset="0"/>
                                </a:rPr>
                                <a:t/>
                              </a:r>
                              <a:endParaRPr lang="en-US">
                                <a:latin typeface="Calibri" pitchFamily="34" charset="0"/>
                              </a:endParaRPr>
                            </a:p>
                          </a:txBody>
                          <a:useSpRect/>
                        </a:txSp>
                      </a:sp>
                      <a:sp>
                        <a:nvSpPr>
                          <a:cNvPr id="46" name="Rectangle 52"/>
                          <a:cNvSpPr>
                            <a:spLocks noChangeArrowheads="1"/>
                          </a:cNvSpPr>
                        </a:nvSpPr>
                        <a:spPr bwMode="auto">
                          <a:xfrm>
                            <a:off x="4909" y="1884"/>
                            <a:ext cx="0" cy="230"/>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atin typeface="Calibri" pitchFamily="34" charset="0"/>
                              </a:endParaRPr>
                            </a:p>
                          </a:txBody>
                          <a:useSpRect/>
                        </a:txSp>
                      </a:sp>
                    </a:grpSp>
                    <a:sp>
                      <a:nvSpPr>
                        <a:cNvPr id="47" name="Rectangle 53"/>
                        <a:cNvSpPr>
                          <a:spLocks noChangeArrowheads="1"/>
                        </a:cNvSpPr>
                      </a:nvSpPr>
                      <a:spPr bwMode="auto">
                        <a:xfrm>
                          <a:off x="2420938" y="5899154"/>
                          <a:ext cx="779462" cy="152400"/>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000" b="1">
                                <a:solidFill>
                                  <a:srgbClr val="000000"/>
                                </a:solidFill>
                              </a:rPr>
                              <a:t>Čas dodávky</a:t>
                            </a:r>
                            <a:endParaRPr lang="en-US" sz="1000" b="1">
                              <a:latin typeface="Calibri" pitchFamily="34" charset="0"/>
                            </a:endParaRPr>
                          </a:p>
                        </a:txBody>
                        <a:useSpRect/>
                      </a:txSp>
                    </a:sp>
                    <a:sp>
                      <a:nvSpPr>
                        <a:cNvPr id="48" name="Rectangle 54"/>
                        <a:cNvSpPr>
                          <a:spLocks noChangeArrowheads="1"/>
                        </a:cNvSpPr>
                      </a:nvSpPr>
                      <a:spPr bwMode="auto">
                        <a:xfrm>
                          <a:off x="1281113" y="5302254"/>
                          <a:ext cx="482600" cy="136525"/>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Neshody</a:t>
                            </a:r>
                            <a:endParaRPr lang="en-US">
                              <a:latin typeface="Calibri" pitchFamily="34" charset="0"/>
                            </a:endParaRPr>
                          </a:p>
                        </a:txBody>
                        <a:useSpRect/>
                      </a:txSp>
                    </a:sp>
                    <a:grpSp>
                      <a:nvGrpSpPr>
                        <a:cNvPr id="40" name="Group 55"/>
                        <a:cNvGrpSpPr>
                          <a:grpSpLocks/>
                        </a:cNvGrpSpPr>
                      </a:nvGrpSpPr>
                      <a:grpSpPr bwMode="auto">
                        <a:xfrm flipH="1">
                          <a:off x="1496971" y="5459411"/>
                          <a:ext cx="214313" cy="312736"/>
                          <a:chOff x="3992" y="1270"/>
                          <a:chExt cx="99" cy="197"/>
                        </a:xfrm>
                      </a:grpSpPr>
                      <a:sp>
                        <a:nvSpPr>
                          <a:cNvPr id="50" name="Freeform 56"/>
                          <a:cNvSpPr>
                            <a:spLocks/>
                          </a:cNvSpPr>
                        </a:nvSpPr>
                        <a:spPr bwMode="auto">
                          <a:xfrm>
                            <a:off x="3992" y="1386"/>
                            <a:ext cx="58" cy="81"/>
                          </a:xfrm>
                          <a:custGeom>
                            <a:avLst/>
                            <a:gdLst>
                              <a:gd name="T0" fmla="*/ 0 w 58"/>
                              <a:gd name="T1" fmla="*/ 81 h 81"/>
                              <a:gd name="T2" fmla="*/ 6 w 58"/>
                              <a:gd name="T3" fmla="*/ 0 h 81"/>
                              <a:gd name="T4" fmla="*/ 35 w 58"/>
                              <a:gd name="T5" fmla="*/ 11 h 81"/>
                              <a:gd name="T6" fmla="*/ 58 w 58"/>
                              <a:gd name="T7" fmla="*/ 29 h 81"/>
                              <a:gd name="T8" fmla="*/ 0 w 58"/>
                              <a:gd name="T9" fmla="*/ 81 h 81"/>
                              <a:gd name="T10" fmla="*/ 0 60000 65536"/>
                              <a:gd name="T11" fmla="*/ 0 60000 65536"/>
                              <a:gd name="T12" fmla="*/ 0 60000 65536"/>
                              <a:gd name="T13" fmla="*/ 0 60000 65536"/>
                              <a:gd name="T14" fmla="*/ 0 60000 65536"/>
                              <a:gd name="T15" fmla="*/ 0 w 58"/>
                              <a:gd name="T16" fmla="*/ 0 h 81"/>
                              <a:gd name="T17" fmla="*/ 58 w 58"/>
                              <a:gd name="T18" fmla="*/ 81 h 81"/>
                            </a:gdLst>
                            <a:ahLst/>
                            <a:cxnLst>
                              <a:cxn ang="T10">
                                <a:pos x="T0" y="T1"/>
                              </a:cxn>
                              <a:cxn ang="T11">
                                <a:pos x="T2" y="T3"/>
                              </a:cxn>
                              <a:cxn ang="T12">
                                <a:pos x="T4" y="T5"/>
                              </a:cxn>
                              <a:cxn ang="T13">
                                <a:pos x="T6" y="T7"/>
                              </a:cxn>
                              <a:cxn ang="T14">
                                <a:pos x="T8" y="T9"/>
                              </a:cxn>
                            </a:cxnLst>
                            <a:rect l="T15" t="T16" r="T17" b="T18"/>
                            <a:pathLst>
                              <a:path w="58" h="81">
                                <a:moveTo>
                                  <a:pt x="0" y="81"/>
                                </a:moveTo>
                                <a:lnTo>
                                  <a:pt x="6" y="0"/>
                                </a:lnTo>
                                <a:lnTo>
                                  <a:pt x="35" y="11"/>
                                </a:lnTo>
                                <a:lnTo>
                                  <a:pt x="58" y="29"/>
                                </a:lnTo>
                                <a:lnTo>
                                  <a:pt x="0" y="81"/>
                                </a:lnTo>
                                <a:close/>
                              </a:path>
                            </a:pathLst>
                          </a:custGeom>
                          <a:solidFill>
                            <a:srgbClr val="000000"/>
                          </a:solidFill>
                          <a:ln w="9525">
                            <a:solidFill>
                              <a:srgbClr val="000000"/>
                            </a:solidFill>
                            <a:round/>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sp>
                        <a:nvSpPr>
                          <a:cNvPr id="51" name="Line 57"/>
                          <a:cNvSpPr>
                            <a:spLocks noChangeShapeType="1"/>
                          </a:cNvSpPr>
                        </a:nvSpPr>
                        <a:spPr bwMode="auto">
                          <a:xfrm flipV="1">
                            <a:off x="4027" y="1270"/>
                            <a:ext cx="64" cy="127"/>
                          </a:xfrm>
                          <a:prstGeom prst="line">
                            <a:avLst/>
                          </a:prstGeom>
                          <a:noFill/>
                          <a:ln w="9525">
                            <a:solidFill>
                              <a:srgbClr val="000000"/>
                            </a:solidFill>
                            <a:round/>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p>
                          </a:txBody>
                          <a:useSpRect/>
                        </a:txSp>
                      </a:sp>
                    </a:grpSp>
                    <a:grpSp>
                      <a:nvGrpSpPr>
                        <a:cNvPr id="41" name="Group 58"/>
                        <a:cNvGrpSpPr>
                          <a:grpSpLocks/>
                        </a:cNvGrpSpPr>
                      </a:nvGrpSpPr>
                      <a:grpSpPr bwMode="auto">
                        <a:xfrm>
                          <a:off x="5575304" y="4289429"/>
                          <a:ext cx="2867026" cy="158750"/>
                          <a:chOff x="3186" y="881"/>
                          <a:chExt cx="865" cy="43"/>
                        </a:xfrm>
                      </a:grpSpPr>
                      <a:sp>
                        <a:nvSpPr>
                          <a:cNvPr id="53" name="Rectangle 59"/>
                          <a:cNvSpPr>
                            <a:spLocks noChangeArrowheads="1"/>
                          </a:cNvSpPr>
                        </a:nvSpPr>
                        <a:spPr bwMode="auto">
                          <a:xfrm>
                            <a:off x="3186" y="887"/>
                            <a:ext cx="233" cy="37"/>
                          </a:xfrm>
                          <a:prstGeom prst="rect">
                            <a:avLst/>
                          </a:prstGeom>
                          <a:noFill/>
                          <a:ln w="9525">
                            <a:noFill/>
                            <a:miter lim="800000"/>
                            <a:headEnd/>
                            <a:tailEnd/>
                          </a:ln>
                        </a:spPr>
                        <a:txSp>
                          <a:txBody>
                            <a:bodyPr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Příliš brzy</a:t>
                              </a:r>
                              <a:endParaRPr lang="en-US" sz="900" b="1">
                                <a:latin typeface="Calibri" pitchFamily="34" charset="0"/>
                              </a:endParaRPr>
                            </a:p>
                          </a:txBody>
                          <a:useSpRect/>
                        </a:txSp>
                      </a:sp>
                      <a:sp>
                        <a:nvSpPr>
                          <a:cNvPr id="54" name="Rectangle 60"/>
                          <a:cNvSpPr>
                            <a:spLocks noChangeArrowheads="1"/>
                          </a:cNvSpPr>
                        </a:nvSpPr>
                        <a:spPr bwMode="auto">
                          <a:xfrm>
                            <a:off x="3853" y="881"/>
                            <a:ext cx="198" cy="37"/>
                          </a:xfrm>
                          <a:prstGeom prst="rect">
                            <a:avLst/>
                          </a:prstGeom>
                          <a:noFill/>
                          <a:ln w="9525">
                            <a:noFill/>
                            <a:miter lim="800000"/>
                            <a:headEnd/>
                            <a:tailEnd/>
                          </a:ln>
                        </a:spPr>
                        <a:txSp>
                          <a:txBody>
                            <a:bodyPr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900" b="1">
                                  <a:solidFill>
                                    <a:srgbClr val="000000"/>
                                  </a:solidFill>
                                </a:rPr>
                                <a:t>Příliš pozdě</a:t>
                              </a:r>
                              <a:endParaRPr lang="en-US" sz="900" b="1">
                                <a:latin typeface="Calibri" pitchFamily="34" charset="0"/>
                              </a:endParaRPr>
                            </a:p>
                          </a:txBody>
                          <a:useSpRect/>
                        </a:txSp>
                      </a:sp>
                    </a:grpSp>
                    <a:grpSp>
                      <a:nvGrpSpPr>
                        <a:cNvPr id="42" name="Group 61"/>
                        <a:cNvGrpSpPr>
                          <a:grpSpLocks/>
                        </a:cNvGrpSpPr>
                      </a:nvGrpSpPr>
                      <a:grpSpPr bwMode="auto">
                        <a:xfrm>
                          <a:off x="2057404" y="6057904"/>
                          <a:ext cx="1749426" cy="612775"/>
                          <a:chOff x="4769" y="1728"/>
                          <a:chExt cx="1102" cy="386"/>
                        </a:xfrm>
                      </a:grpSpPr>
                      <a:sp>
                        <a:nvSpPr>
                          <a:cNvPr id="56" name="Rectangle 62"/>
                          <a:cNvSpPr>
                            <a:spLocks noChangeArrowheads="1"/>
                          </a:cNvSpPr>
                        </a:nvSpPr>
                        <a:spPr bwMode="auto">
                          <a:xfrm>
                            <a:off x="4769" y="1728"/>
                            <a:ext cx="743" cy="262"/>
                          </a:xfrm>
                          <a:prstGeom prst="rect">
                            <a:avLst/>
                          </a:prstGeom>
                          <a:noFill/>
                          <a:ln w="55563">
                            <a:noFill/>
                            <a:miter lim="800000"/>
                            <a:headEnd/>
                            <a:tailEnd/>
                          </a:ln>
                        </a:spPr>
                        <a:txSp>
                          <a:txBody>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sk-SK">
                                <a:latin typeface="Calibri" pitchFamily="34" charset="0"/>
                              </a:endParaRPr>
                            </a:p>
                          </a:txBody>
                          <a:useSpRect/>
                        </a:txSp>
                      </a:sp>
                      <a:sp>
                        <a:nvSpPr>
                          <a:cNvPr id="57" name="Rectangle 63"/>
                          <a:cNvSpPr>
                            <a:spLocks noChangeArrowheads="1"/>
                          </a:cNvSpPr>
                        </a:nvSpPr>
                        <a:spPr bwMode="auto">
                          <a:xfrm>
                            <a:off x="4827" y="1734"/>
                            <a:ext cx="1044" cy="219"/>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cs-CZ" sz="1200" b="1"/>
                                <a:t>Kolísání je vzhledem </a:t>
                              </a:r>
                            </a:p>
                            <a:p>
                              <a:pPr>
                                <a:lnSpc>
                                  <a:spcPct val="90000"/>
                                </a:lnSpc>
                              </a:pPr>
                              <a:r>
                                <a:rPr lang="cs-CZ" sz="1200" b="1"/>
                                <a:t>ke specifikacím široké.</a:t>
                              </a:r>
                              <a:endParaRPr lang="en-US" sz="1400" b="1">
                                <a:solidFill>
                                  <a:srgbClr val="F3F3F3"/>
                                </a:solidFill>
                              </a:endParaRPr>
                            </a:p>
                          </a:txBody>
                          <a:useSpRect/>
                        </a:txSp>
                      </a:sp>
                      <a:sp>
                        <a:nvSpPr>
                          <a:cNvPr id="58" name="Rectangle 64"/>
                          <a:cNvSpPr>
                            <a:spLocks noChangeArrowheads="1"/>
                          </a:cNvSpPr>
                        </a:nvSpPr>
                        <a:spPr bwMode="auto">
                          <a:xfrm>
                            <a:off x="5460" y="1734"/>
                            <a:ext cx="20" cy="86"/>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a:solidFill>
                                    <a:srgbClr val="F3F3F3"/>
                                  </a:solidFill>
                                  <a:latin typeface="Helvetica" pitchFamily="34" charset="0"/>
                                </a:rPr>
                                <a:t/>
                              </a:r>
                              <a:endParaRPr lang="en-US">
                                <a:latin typeface="Calibri" pitchFamily="34" charset="0"/>
                              </a:endParaRPr>
                            </a:p>
                          </a:txBody>
                          <a:useSpRect/>
                        </a:txSp>
                      </a:sp>
                      <a:sp>
                        <a:nvSpPr>
                          <a:cNvPr id="59" name="Rectangle 65"/>
                          <a:cNvSpPr>
                            <a:spLocks noChangeArrowheads="1"/>
                          </a:cNvSpPr>
                        </a:nvSpPr>
                        <a:spPr bwMode="auto">
                          <a:xfrm>
                            <a:off x="4804" y="1809"/>
                            <a:ext cx="0" cy="134"/>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400"/>
                            </a:p>
                          </a:txBody>
                          <a:useSpRect/>
                        </a:txSp>
                      </a:sp>
                      <a:sp>
                        <a:nvSpPr>
                          <a:cNvPr id="60" name="Rectangle 66"/>
                          <a:cNvSpPr>
                            <a:spLocks noChangeArrowheads="1"/>
                          </a:cNvSpPr>
                        </a:nvSpPr>
                        <a:spPr bwMode="auto">
                          <a:xfrm>
                            <a:off x="5471" y="1809"/>
                            <a:ext cx="20" cy="86"/>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b="1">
                                  <a:solidFill>
                                    <a:srgbClr val="F3F3F3"/>
                                  </a:solidFill>
                                  <a:latin typeface="Helvetica" pitchFamily="34" charset="0"/>
                                </a:rPr>
                                <a:t/>
                              </a:r>
                              <a:endParaRPr lang="en-US">
                                <a:latin typeface="Calibri" pitchFamily="34" charset="0"/>
                              </a:endParaRPr>
                            </a:p>
                          </a:txBody>
                          <a:useSpRect/>
                        </a:txSp>
                      </a:sp>
                      <a:sp>
                        <a:nvSpPr>
                          <a:cNvPr id="61" name="Rectangle 67"/>
                          <a:cNvSpPr>
                            <a:spLocks noChangeArrowheads="1"/>
                          </a:cNvSpPr>
                        </a:nvSpPr>
                        <a:spPr bwMode="auto">
                          <a:xfrm>
                            <a:off x="4909" y="1884"/>
                            <a:ext cx="0" cy="230"/>
                          </a:xfrm>
                          <a:prstGeom prst="rect">
                            <a:avLst/>
                          </a:prstGeom>
                          <a:noFill/>
                          <a:ln w="9525">
                            <a:noFill/>
                            <a:miter lim="800000"/>
                            <a:headEnd/>
                            <a:tailEnd/>
                          </a:ln>
                        </a:spPr>
                        <a:txSp>
                          <a:txBody>
                            <a:bodyPr wrap="none" lIns="0" tIns="0" rIns="0" bIns="0">
                              <a:spAutoFit/>
                            </a:bodyPr>
                            <a:lstStyle>
                              <a:defPPr>
                                <a:defRPr lang="sk-SK"/>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atin typeface="Calibri" pitchFamily="34" charset="0"/>
                              </a:endParaRPr>
                            </a:p>
                          </a:txBody>
                          <a:useSpRect/>
                        </a:txSp>
                      </a:sp>
                    </a:grpSp>
                  </a:grpSp>
                </lc:lockedCanvas>
              </a:graphicData>
            </a:graphic>
          </wp:inline>
        </w:drawing>
      </w:r>
    </w:p>
    <w:p w:rsidR="0030199C" w:rsidRPr="00C700F4" w:rsidRDefault="0030199C" w:rsidP="00644069">
      <w:pPr>
        <w:spacing w:line="240" w:lineRule="auto"/>
        <w:jc w:val="center"/>
        <w:outlineLvl w:val="0"/>
        <w:rPr>
          <w:b/>
          <w:i/>
          <w:lang w:val="cs-CZ"/>
        </w:rPr>
      </w:pPr>
      <w:r w:rsidRPr="00C700F4">
        <w:rPr>
          <w:b/>
          <w:i/>
          <w:lang w:val="cs-CZ"/>
        </w:rPr>
        <w:t xml:space="preserve">Obr. </w:t>
      </w:r>
      <w:r w:rsidR="008D19B2">
        <w:rPr>
          <w:b/>
          <w:i/>
          <w:lang w:val="cs-CZ"/>
        </w:rPr>
        <w:t>8</w:t>
      </w:r>
      <w:r w:rsidR="00C700F4" w:rsidRPr="00C700F4">
        <w:rPr>
          <w:b/>
          <w:i/>
          <w:lang w:val="cs-CZ"/>
        </w:rPr>
        <w:t>.</w:t>
      </w:r>
      <w:r w:rsidR="00A6232A">
        <w:rPr>
          <w:b/>
          <w:i/>
          <w:lang w:val="cs-CZ"/>
        </w:rPr>
        <w:t xml:space="preserve"> </w:t>
      </w:r>
      <w:proofErr w:type="spellStart"/>
      <w:r w:rsidRPr="00C700F4">
        <w:rPr>
          <w:b/>
          <w:i/>
          <w:lang w:val="cs-CZ"/>
        </w:rPr>
        <w:t>Six</w:t>
      </w:r>
      <w:proofErr w:type="spellEnd"/>
      <w:r w:rsidRPr="00C700F4">
        <w:rPr>
          <w:b/>
          <w:i/>
          <w:lang w:val="cs-CZ"/>
        </w:rPr>
        <w:t xml:space="preserve"> Sigma – cílem je snížit kolísání</w:t>
      </w:r>
    </w:p>
    <w:p w:rsidR="00335A76" w:rsidRPr="009F37CA" w:rsidRDefault="00441C55" w:rsidP="00213D76">
      <w:pPr>
        <w:spacing w:line="240" w:lineRule="auto"/>
        <w:jc w:val="both"/>
        <w:rPr>
          <w:b/>
          <w:lang w:val="cs-CZ"/>
        </w:rPr>
      </w:pPr>
      <w:r w:rsidRPr="009F37CA">
        <w:rPr>
          <w:b/>
          <w:lang w:val="cs-CZ"/>
        </w:rPr>
        <w:t>9</w:t>
      </w:r>
      <w:r w:rsidR="00B25308" w:rsidRPr="009F37CA">
        <w:rPr>
          <w:b/>
          <w:lang w:val="cs-CZ"/>
        </w:rPr>
        <w:t>.</w:t>
      </w:r>
      <w:r w:rsidR="000E2EE3">
        <w:rPr>
          <w:b/>
          <w:lang w:val="cs-CZ"/>
        </w:rPr>
        <w:t xml:space="preserve"> </w:t>
      </w:r>
      <w:r w:rsidR="00335A76" w:rsidRPr="009F37CA">
        <w:rPr>
          <w:b/>
          <w:lang w:val="cs-CZ"/>
        </w:rPr>
        <w:t>Oblast lidských zdrojů</w:t>
      </w:r>
    </w:p>
    <w:p w:rsidR="003A6BBF" w:rsidRDefault="000A0813" w:rsidP="007D35F0">
      <w:pPr>
        <w:spacing w:after="0" w:line="240" w:lineRule="auto"/>
        <w:jc w:val="both"/>
        <w:rPr>
          <w:lang w:val="cs-CZ"/>
        </w:rPr>
      </w:pPr>
      <w:r>
        <w:rPr>
          <w:lang w:val="cs-CZ"/>
        </w:rPr>
        <w:t xml:space="preserve">Lidské zdroje společně s finančními, materiálovými a informačními zdroji slouží k naplňování cílů organizace. </w:t>
      </w:r>
      <w:r w:rsidR="00BB4526">
        <w:rPr>
          <w:lang w:val="cs-CZ"/>
        </w:rPr>
        <w:t xml:space="preserve">O zdroje je potřeba řádně pečovat. </w:t>
      </w:r>
      <w:r w:rsidR="00335A76" w:rsidRPr="009F37CA">
        <w:rPr>
          <w:lang w:val="cs-CZ"/>
        </w:rPr>
        <w:t xml:space="preserve">Jedním ze základních pilířů úspěšné </w:t>
      </w:r>
      <w:proofErr w:type="spellStart"/>
      <w:r>
        <w:rPr>
          <w:lang w:val="cs-CZ"/>
        </w:rPr>
        <w:t>organizace</w:t>
      </w:r>
      <w:r w:rsidR="00335A76" w:rsidRPr="009F37CA">
        <w:rPr>
          <w:lang w:val="cs-CZ"/>
        </w:rPr>
        <w:t>jsou</w:t>
      </w:r>
      <w:proofErr w:type="spellEnd"/>
      <w:r w:rsidR="00335A76" w:rsidRPr="009F37CA">
        <w:rPr>
          <w:lang w:val="cs-CZ"/>
        </w:rPr>
        <w:t xml:space="preserve"> dobře obsazené pracovní pozice. Můžeme budovat tým, ale marně budeme čekat na úspěchy, když nebudeme mít </w:t>
      </w:r>
      <w:r w:rsidR="00335A76" w:rsidRPr="0003154C">
        <w:rPr>
          <w:color w:val="000000" w:themeColor="text1"/>
          <w:lang w:val="cs-CZ"/>
        </w:rPr>
        <w:t xml:space="preserve">tzv. </w:t>
      </w:r>
      <w:r w:rsidR="0003154C" w:rsidRPr="0003154C">
        <w:rPr>
          <w:color w:val="000000" w:themeColor="text1"/>
          <w:lang w:val="cs-CZ"/>
        </w:rPr>
        <w:t>„</w:t>
      </w:r>
      <w:r w:rsidR="00335A76" w:rsidRPr="0003154C">
        <w:rPr>
          <w:color w:val="000000" w:themeColor="text1"/>
          <w:lang w:val="cs-CZ"/>
        </w:rPr>
        <w:t>autobus</w:t>
      </w:r>
      <w:r w:rsidR="007C2AFF">
        <w:rPr>
          <w:lang w:val="cs-CZ"/>
        </w:rPr>
        <w:t>“</w:t>
      </w:r>
      <w:r w:rsidR="00335A76" w:rsidRPr="009F37CA">
        <w:rPr>
          <w:lang w:val="cs-CZ"/>
        </w:rPr>
        <w:t xml:space="preserve"> obsazený správnými lidmi. Můžeme sledovat následující popisy kandidátů, které s lingvistickými obměnami kolují všude a stále: </w:t>
      </w:r>
      <w:r w:rsidR="00B55258">
        <w:rPr>
          <w:lang w:val="cs-CZ"/>
        </w:rPr>
        <w:t xml:space="preserve">v každém případě silná vůdčí osobnost, někdo, kdo se na základě svých odborných kompetencí přesvědčivě prosadí </w:t>
      </w:r>
      <w:r w:rsidR="00976479">
        <w:rPr>
          <w:lang w:val="cs-CZ"/>
        </w:rPr>
        <w:t>u svých spolupracovníků, schopný</w:t>
      </w:r>
      <w:r w:rsidR="00B55258">
        <w:rPr>
          <w:lang w:val="cs-CZ"/>
        </w:rPr>
        <w:t xml:space="preserve"> motivovat a řídit tým, samostatný, cíleně orientovaný pracovní a obchodní styl, přátelské a suverénní vystupování, pragmatická orientace na výsledek, </w:t>
      </w:r>
      <w:proofErr w:type="spellStart"/>
      <w:r w:rsidR="00B55258">
        <w:rPr>
          <w:lang w:val="cs-CZ"/>
        </w:rPr>
        <w:t>proaktivní</w:t>
      </w:r>
      <w:proofErr w:type="spellEnd"/>
      <w:r w:rsidR="00B55258">
        <w:rPr>
          <w:lang w:val="cs-CZ"/>
        </w:rPr>
        <w:t xml:space="preserve"> osobnost</w:t>
      </w:r>
      <w:r w:rsidR="00353922">
        <w:rPr>
          <w:lang w:val="cs-CZ"/>
        </w:rPr>
        <w:t>, která disponuje vysokou mírou vlastní iniciativy a angažovanosti</w:t>
      </w:r>
      <w:r w:rsidR="00976479">
        <w:rPr>
          <w:lang w:val="cs-CZ"/>
        </w:rPr>
        <w:t xml:space="preserve">, komunikativní a týmová osobnost vyhledávající kontakty… </w:t>
      </w:r>
      <w:r w:rsidR="00335A76" w:rsidRPr="009F37CA">
        <w:rPr>
          <w:lang w:val="cs-CZ"/>
        </w:rPr>
        <w:t xml:space="preserve">Rozhodl jsem se spíše soustředit na </w:t>
      </w:r>
      <w:r w:rsidR="00335A76" w:rsidRPr="009F37CA">
        <w:rPr>
          <w:b/>
          <w:lang w:val="cs-CZ"/>
        </w:rPr>
        <w:t>nebezpečné projevy</w:t>
      </w:r>
      <w:r w:rsidR="001B7C85" w:rsidRPr="003A6BBF">
        <w:rPr>
          <w:lang w:val="cs-CZ"/>
        </w:rPr>
        <w:t xml:space="preserve">. </w:t>
      </w:r>
      <w:r w:rsidR="003A6BBF" w:rsidRPr="003A6BBF">
        <w:rPr>
          <w:lang w:val="cs-CZ"/>
        </w:rPr>
        <w:t>V manažerských funkcích se mohou objevit</w:t>
      </w:r>
      <w:r w:rsidR="007C7904">
        <w:rPr>
          <w:lang w:val="cs-CZ"/>
        </w:rPr>
        <w:t xml:space="preserve"> (oni se tam často proplíží)</w:t>
      </w:r>
      <w:r w:rsidR="0003154C">
        <w:rPr>
          <w:lang w:val="cs-CZ"/>
        </w:rPr>
        <w:t xml:space="preserve"> </w:t>
      </w:r>
      <w:r w:rsidR="007C7904">
        <w:rPr>
          <w:lang w:val="cs-CZ"/>
        </w:rPr>
        <w:t xml:space="preserve">tzv. </w:t>
      </w:r>
      <w:r w:rsidR="007D35F0">
        <w:rPr>
          <w:lang w:val="cs-CZ"/>
        </w:rPr>
        <w:t>„</w:t>
      </w:r>
      <w:r w:rsidR="007C7904">
        <w:rPr>
          <w:lang w:val="cs-CZ"/>
        </w:rPr>
        <w:t>úspěšní</w:t>
      </w:r>
      <w:r w:rsidR="00A6232A">
        <w:rPr>
          <w:lang w:val="cs-CZ"/>
        </w:rPr>
        <w:t>,</w:t>
      </w:r>
      <w:r w:rsidR="007C7904">
        <w:rPr>
          <w:lang w:val="cs-CZ"/>
        </w:rPr>
        <w:t xml:space="preserve"> </w:t>
      </w:r>
      <w:r w:rsidR="00390138">
        <w:rPr>
          <w:lang w:val="cs-CZ"/>
        </w:rPr>
        <w:t xml:space="preserve">podnikoví </w:t>
      </w:r>
      <w:r w:rsidR="003A6BBF" w:rsidRPr="003A6BBF">
        <w:rPr>
          <w:lang w:val="cs-CZ"/>
        </w:rPr>
        <w:t>psychopati</w:t>
      </w:r>
      <w:r w:rsidR="007D35F0">
        <w:rPr>
          <w:lang w:val="cs-CZ"/>
        </w:rPr>
        <w:t>“</w:t>
      </w:r>
      <w:r w:rsidR="003A6BBF" w:rsidRPr="003A6BBF">
        <w:rPr>
          <w:lang w:val="cs-CZ"/>
        </w:rPr>
        <w:t xml:space="preserve"> a mají určité projevy</w:t>
      </w:r>
      <w:r w:rsidR="00BD12F1">
        <w:rPr>
          <w:lang w:val="cs-CZ"/>
        </w:rPr>
        <w:t xml:space="preserve"> chování [1, 2</w:t>
      </w:r>
      <w:r w:rsidR="001A6C70">
        <w:rPr>
          <w:lang w:val="cs-CZ"/>
        </w:rPr>
        <w:t>8</w:t>
      </w:r>
      <w:r w:rsidR="003A6BBF" w:rsidRPr="009F37CA">
        <w:rPr>
          <w:lang w:val="cs-CZ"/>
        </w:rPr>
        <w:t>]</w:t>
      </w:r>
      <w:r w:rsidR="003A6BBF" w:rsidRPr="003A6BBF">
        <w:rPr>
          <w:lang w:val="cs-CZ"/>
        </w:rPr>
        <w:t>:</w:t>
      </w:r>
    </w:p>
    <w:p w:rsidR="003A6BBF" w:rsidRPr="003A6BBF" w:rsidRDefault="003A6BBF" w:rsidP="007D35F0">
      <w:pPr>
        <w:pStyle w:val="Odsekzoznamu"/>
        <w:numPr>
          <w:ilvl w:val="0"/>
          <w:numId w:val="11"/>
        </w:numPr>
        <w:spacing w:after="0" w:line="240" w:lineRule="auto"/>
        <w:jc w:val="both"/>
        <w:rPr>
          <w:lang w:val="cs-CZ"/>
        </w:rPr>
      </w:pPr>
      <w:r w:rsidRPr="003A6BBF">
        <w:rPr>
          <w:lang w:val="cs-CZ"/>
        </w:rPr>
        <w:t>Tvař se jako přítel, jednej jako špion</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Žádáš</w:t>
      </w:r>
      <w:r w:rsidR="008822F9">
        <w:rPr>
          <w:lang w:val="cs-CZ"/>
        </w:rPr>
        <w:t>-</w:t>
      </w:r>
      <w:r w:rsidRPr="003A6BBF">
        <w:rPr>
          <w:lang w:val="cs-CZ"/>
        </w:rPr>
        <w:t>li o pomoc, apeluj u lidí na jejich vlastní zájmy, nikdy na milosrdenství či vděčnost</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Nedůvěřuj svým přátelům, raději se nauč využívat své nepřátele</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Dbej o svou pověst, mnohé na ní záleží</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Nikdy nedělej sám, co za tebe mohou dělat jiní</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Vyhýbej se nešťastníků</w:t>
      </w:r>
      <w:r w:rsidR="007C7904">
        <w:rPr>
          <w:lang w:val="cs-CZ"/>
        </w:rPr>
        <w:t>m</w:t>
      </w:r>
      <w:r w:rsidRPr="003A6BBF">
        <w:rPr>
          <w:lang w:val="cs-CZ"/>
        </w:rPr>
        <w:t xml:space="preserve"> a smolařům</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Nauč se činit lidi na sobě závislými</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Uplatňuj kromě nepoctivosti i poctivost a štědrost, abys odzbrojil svoji oběť</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Nevyzrazuj své záměry</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Vždy říkej méně, než je třeba</w:t>
      </w:r>
      <w:r w:rsidR="007C7904">
        <w:rPr>
          <w:lang w:val="cs-CZ"/>
        </w:rPr>
        <w:t>.</w:t>
      </w:r>
    </w:p>
    <w:p w:rsidR="003A6BBF" w:rsidRPr="003A6BBF" w:rsidRDefault="007C7904" w:rsidP="003A6BBF">
      <w:pPr>
        <w:pStyle w:val="Odsekzoznamu"/>
        <w:numPr>
          <w:ilvl w:val="0"/>
          <w:numId w:val="11"/>
        </w:numPr>
        <w:spacing w:line="240" w:lineRule="auto"/>
        <w:jc w:val="both"/>
        <w:rPr>
          <w:lang w:val="cs-CZ"/>
        </w:rPr>
      </w:pPr>
      <w:r>
        <w:rPr>
          <w:lang w:val="cs-CZ"/>
        </w:rPr>
        <w:t>Své nepřátele b</w:t>
      </w:r>
      <w:r w:rsidR="003A6BBF" w:rsidRPr="003A6BBF">
        <w:rPr>
          <w:lang w:val="cs-CZ"/>
        </w:rPr>
        <w:t>ez milosti likviduj</w:t>
      </w:r>
      <w:r>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Udržuj ostatní v nejistotě, vytvářej atmosféru nepředvídatelnosti</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Nikomu se nesvěřuj</w:t>
      </w:r>
      <w:r w:rsidR="007C7904">
        <w:rPr>
          <w:lang w:val="cs-CZ"/>
        </w:rPr>
        <w:t>.</w:t>
      </w:r>
    </w:p>
    <w:p w:rsidR="003A6BBF" w:rsidRPr="003A6BBF" w:rsidRDefault="003A6BBF" w:rsidP="003A6BBF">
      <w:pPr>
        <w:pStyle w:val="Odsekzoznamu"/>
        <w:numPr>
          <w:ilvl w:val="0"/>
          <w:numId w:val="11"/>
        </w:numPr>
        <w:spacing w:line="240" w:lineRule="auto"/>
        <w:jc w:val="both"/>
        <w:rPr>
          <w:lang w:val="cs-CZ"/>
        </w:rPr>
      </w:pPr>
      <w:r w:rsidRPr="003A6BBF">
        <w:rPr>
          <w:lang w:val="cs-CZ"/>
        </w:rPr>
        <w:t>Udeř pastýře a ovečky se rozprchnou</w:t>
      </w:r>
      <w:r w:rsidR="007C7904">
        <w:rPr>
          <w:lang w:val="cs-CZ"/>
        </w:rPr>
        <w:t>.</w:t>
      </w:r>
    </w:p>
    <w:p w:rsidR="00335A76" w:rsidRPr="009F37CA" w:rsidRDefault="007C7904" w:rsidP="00976479">
      <w:pPr>
        <w:spacing w:line="240" w:lineRule="auto"/>
        <w:jc w:val="both"/>
        <w:rPr>
          <w:lang w:val="cs-CZ"/>
        </w:rPr>
      </w:pPr>
      <w:r>
        <w:rPr>
          <w:lang w:val="cs-CZ"/>
        </w:rPr>
        <w:t xml:space="preserve">K tomuto </w:t>
      </w:r>
      <w:r w:rsidR="007C3ADC">
        <w:rPr>
          <w:lang w:val="cs-CZ"/>
        </w:rPr>
        <w:t>nepříjemnému, ale</w:t>
      </w:r>
      <w:r>
        <w:rPr>
          <w:lang w:val="cs-CZ"/>
        </w:rPr>
        <w:t xml:space="preserve"> poučnému čtení</w:t>
      </w:r>
      <w:r w:rsidR="00A2289A">
        <w:rPr>
          <w:lang w:val="cs-CZ"/>
        </w:rPr>
        <w:t xml:space="preserve"> (snad i černý humor)</w:t>
      </w:r>
      <w:r>
        <w:rPr>
          <w:lang w:val="cs-CZ"/>
        </w:rPr>
        <w:t xml:space="preserve">, které má pojítko – absolutní nedostatek </w:t>
      </w:r>
      <w:r w:rsidRPr="008822F9">
        <w:rPr>
          <w:u w:val="single"/>
          <w:lang w:val="cs-CZ"/>
        </w:rPr>
        <w:t>důvěry</w:t>
      </w:r>
      <w:r w:rsidR="0003154C" w:rsidRPr="0003154C">
        <w:rPr>
          <w:lang w:val="cs-CZ"/>
        </w:rPr>
        <w:t xml:space="preserve"> </w:t>
      </w:r>
      <w:r w:rsidR="008822F9">
        <w:rPr>
          <w:lang w:val="cs-CZ"/>
        </w:rPr>
        <w:t xml:space="preserve">v celé šíři konání </w:t>
      </w:r>
      <w:r w:rsidR="00030D84">
        <w:rPr>
          <w:lang w:val="cs-CZ"/>
        </w:rPr>
        <w:t>[2</w:t>
      </w:r>
      <w:r w:rsidR="001A6C70">
        <w:rPr>
          <w:lang w:val="cs-CZ"/>
        </w:rPr>
        <w:t>9</w:t>
      </w:r>
      <w:r w:rsidRPr="009F37CA">
        <w:rPr>
          <w:lang w:val="cs-CZ"/>
        </w:rPr>
        <w:t>]</w:t>
      </w:r>
      <w:r>
        <w:rPr>
          <w:lang w:val="cs-CZ"/>
        </w:rPr>
        <w:t xml:space="preserve"> a sobeckost, dodám n</w:t>
      </w:r>
      <w:r w:rsidR="003A6BBF">
        <w:rPr>
          <w:lang w:val="cs-CZ"/>
        </w:rPr>
        <w:t>ebezpečné projevy</w:t>
      </w:r>
      <w:r w:rsidR="00335A76" w:rsidRPr="009F37CA">
        <w:rPr>
          <w:lang w:val="cs-CZ"/>
        </w:rPr>
        <w:t xml:space="preserve"> dle procesních obla</w:t>
      </w:r>
      <w:r w:rsidR="00976479">
        <w:rPr>
          <w:lang w:val="cs-CZ"/>
        </w:rPr>
        <w:t>stí:</w:t>
      </w:r>
    </w:p>
    <w:p w:rsidR="003D23E7" w:rsidRPr="009F37CA" w:rsidRDefault="003D23E7" w:rsidP="00644069">
      <w:pPr>
        <w:spacing w:after="0" w:line="240" w:lineRule="auto"/>
        <w:jc w:val="both"/>
        <w:outlineLvl w:val="0"/>
        <w:rPr>
          <w:i/>
          <w:lang w:val="cs-CZ"/>
        </w:rPr>
      </w:pPr>
      <w:r w:rsidRPr="009F37CA">
        <w:rPr>
          <w:i/>
          <w:lang w:val="cs-CZ"/>
        </w:rPr>
        <w:t>Vedení společnosti</w:t>
      </w:r>
    </w:p>
    <w:p w:rsidR="003D23E7" w:rsidRPr="009F37CA" w:rsidRDefault="003D23E7" w:rsidP="00213D76">
      <w:pPr>
        <w:spacing w:line="240" w:lineRule="auto"/>
        <w:jc w:val="both"/>
        <w:rPr>
          <w:lang w:val="cs-CZ"/>
        </w:rPr>
      </w:pPr>
      <w:r w:rsidRPr="009F37CA">
        <w:rPr>
          <w:lang w:val="cs-CZ"/>
        </w:rPr>
        <w:t>Koncentrují se v křeslech ředitelů a m</w:t>
      </w:r>
      <w:r w:rsidR="00A2289A">
        <w:rPr>
          <w:lang w:val="cs-CZ"/>
        </w:rPr>
        <w:t>ajitelů firem nejvíce a hovořím</w:t>
      </w:r>
      <w:r w:rsidRPr="009F37CA">
        <w:rPr>
          <w:lang w:val="cs-CZ"/>
        </w:rPr>
        <w:t xml:space="preserve"> o </w:t>
      </w:r>
      <w:proofErr w:type="spellStart"/>
      <w:r w:rsidRPr="009F37CA">
        <w:rPr>
          <w:lang w:val="cs-CZ"/>
        </w:rPr>
        <w:t>egomaniakálních</w:t>
      </w:r>
      <w:proofErr w:type="spellEnd"/>
      <w:r w:rsidR="00A2289A">
        <w:rPr>
          <w:lang w:val="cs-CZ"/>
        </w:rPr>
        <w:t>,</w:t>
      </w:r>
      <w:r w:rsidR="007C3ADC">
        <w:rPr>
          <w:lang w:val="cs-CZ"/>
        </w:rPr>
        <w:t xml:space="preserve"> </w:t>
      </w:r>
      <w:r w:rsidR="00A37C46" w:rsidRPr="009F37CA">
        <w:rPr>
          <w:lang w:val="cs-CZ"/>
        </w:rPr>
        <w:t>intrikujících</w:t>
      </w:r>
      <w:r w:rsidR="00A2289A">
        <w:rPr>
          <w:lang w:val="cs-CZ"/>
        </w:rPr>
        <w:t xml:space="preserve"> nebo manipulativních</w:t>
      </w:r>
      <w:r w:rsidR="007C3ADC">
        <w:rPr>
          <w:lang w:val="cs-CZ"/>
        </w:rPr>
        <w:t xml:space="preserve"> </w:t>
      </w:r>
      <w:r w:rsidRPr="009F37CA">
        <w:rPr>
          <w:lang w:val="cs-CZ"/>
        </w:rPr>
        <w:t>psychopatech s rozvinutou potřebou monologů. Chybějící znalosti</w:t>
      </w:r>
      <w:r w:rsidR="007C7904">
        <w:rPr>
          <w:lang w:val="cs-CZ"/>
        </w:rPr>
        <w:t xml:space="preserve">. </w:t>
      </w:r>
      <w:r w:rsidR="007C7904" w:rsidRPr="009F37CA">
        <w:rPr>
          <w:lang w:val="cs-CZ"/>
        </w:rPr>
        <w:t>Chybějící</w:t>
      </w:r>
      <w:r w:rsidRPr="009F37CA">
        <w:rPr>
          <w:lang w:val="cs-CZ"/>
        </w:rPr>
        <w:t xml:space="preserve"> nadhled </w:t>
      </w:r>
      <w:r w:rsidR="007C7904">
        <w:rPr>
          <w:lang w:val="cs-CZ"/>
        </w:rPr>
        <w:t>a</w:t>
      </w:r>
      <w:r w:rsidRPr="009F37CA">
        <w:rPr>
          <w:lang w:val="cs-CZ"/>
        </w:rPr>
        <w:t xml:space="preserve"> velkorysost, což je </w:t>
      </w:r>
      <w:r w:rsidR="007C7904">
        <w:rPr>
          <w:lang w:val="cs-CZ"/>
        </w:rPr>
        <w:t xml:space="preserve">vlastně </w:t>
      </w:r>
      <w:r w:rsidRPr="009F37CA">
        <w:rPr>
          <w:lang w:val="cs-CZ"/>
        </w:rPr>
        <w:t xml:space="preserve">dané </w:t>
      </w:r>
      <w:r w:rsidR="007C7904">
        <w:rPr>
          <w:lang w:val="cs-CZ"/>
        </w:rPr>
        <w:t>strachováním o svoji pozici; nazvěme</w:t>
      </w:r>
      <w:r w:rsidR="0007094A" w:rsidRPr="009F37CA">
        <w:rPr>
          <w:lang w:val="cs-CZ"/>
        </w:rPr>
        <w:t xml:space="preserve"> souhrnně omezenost</w:t>
      </w:r>
      <w:r w:rsidRPr="009F37CA">
        <w:rPr>
          <w:lang w:val="cs-CZ"/>
        </w:rPr>
        <w:t>.</w:t>
      </w:r>
      <w:r w:rsidR="00A37C46" w:rsidRPr="009F37CA">
        <w:rPr>
          <w:lang w:val="cs-CZ"/>
        </w:rPr>
        <w:t xml:space="preserve"> Upřednostňují obhajobu vlastní pozice před dlouhodobým prospěchem fabriky.</w:t>
      </w:r>
    </w:p>
    <w:p w:rsidR="00335A76" w:rsidRPr="009F37CA" w:rsidRDefault="00335A76" w:rsidP="00644069">
      <w:pPr>
        <w:spacing w:after="0" w:line="240" w:lineRule="auto"/>
        <w:jc w:val="both"/>
        <w:outlineLvl w:val="0"/>
        <w:rPr>
          <w:i/>
          <w:lang w:val="cs-CZ"/>
        </w:rPr>
      </w:pPr>
      <w:r w:rsidRPr="009F37CA">
        <w:rPr>
          <w:i/>
          <w:lang w:val="cs-CZ"/>
        </w:rPr>
        <w:t>Personalistika</w:t>
      </w:r>
    </w:p>
    <w:p w:rsidR="00335A76" w:rsidRDefault="003D23E7" w:rsidP="00213D76">
      <w:pPr>
        <w:spacing w:line="240" w:lineRule="auto"/>
        <w:jc w:val="both"/>
        <w:rPr>
          <w:lang w:val="cs-CZ"/>
        </w:rPr>
      </w:pPr>
      <w:r w:rsidRPr="009F37CA">
        <w:rPr>
          <w:lang w:val="cs-CZ"/>
        </w:rPr>
        <w:t>Osoba</w:t>
      </w:r>
      <w:r w:rsidR="00335A76" w:rsidRPr="009F37CA">
        <w:rPr>
          <w:lang w:val="cs-CZ"/>
        </w:rPr>
        <w:t xml:space="preserve">, která </w:t>
      </w:r>
      <w:r w:rsidR="005F7ABA" w:rsidRPr="009F37CA">
        <w:rPr>
          <w:lang w:val="cs-CZ"/>
        </w:rPr>
        <w:t>je</w:t>
      </w:r>
      <w:r w:rsidR="00335A76" w:rsidRPr="009F37CA">
        <w:rPr>
          <w:lang w:val="cs-CZ"/>
        </w:rPr>
        <w:t xml:space="preserve"> „na prachy“</w:t>
      </w:r>
      <w:r w:rsidR="00A2289A">
        <w:rPr>
          <w:lang w:val="cs-CZ"/>
        </w:rPr>
        <w:t>,</w:t>
      </w:r>
      <w:r w:rsidR="00A6232A">
        <w:rPr>
          <w:lang w:val="cs-CZ"/>
        </w:rPr>
        <w:t xml:space="preserve"> </w:t>
      </w:r>
      <w:r w:rsidR="008822F9">
        <w:rPr>
          <w:lang w:val="cs-CZ"/>
        </w:rPr>
        <w:t xml:space="preserve">nebo </w:t>
      </w:r>
      <w:r w:rsidR="008822F9" w:rsidRPr="009F37CA">
        <w:rPr>
          <w:lang w:val="cs-CZ"/>
        </w:rPr>
        <w:t>když</w:t>
      </w:r>
      <w:r w:rsidRPr="009F37CA">
        <w:rPr>
          <w:lang w:val="cs-CZ"/>
        </w:rPr>
        <w:t xml:space="preserve"> sama </w:t>
      </w:r>
      <w:r w:rsidR="00A2289A">
        <w:rPr>
          <w:lang w:val="cs-CZ"/>
        </w:rPr>
        <w:t>neumí hospodařit</w:t>
      </w:r>
      <w:r w:rsidRPr="009F37CA">
        <w:rPr>
          <w:lang w:val="cs-CZ"/>
        </w:rPr>
        <w:t xml:space="preserve">. </w:t>
      </w:r>
      <w:r w:rsidR="00A6232A">
        <w:rPr>
          <w:lang w:val="cs-CZ"/>
        </w:rPr>
        <w:t xml:space="preserve">Nechápe nebo zapomíná, že o „zdroje“ se musí pečovat. </w:t>
      </w:r>
      <w:r w:rsidRPr="009F37CA">
        <w:rPr>
          <w:lang w:val="cs-CZ"/>
        </w:rPr>
        <w:t>Přestože se tím většina řídí, tak je omyl, trvat na nákupu nejlevnějšího a je jedno jestli vzdělávacího programu nebo nového pracovníka</w:t>
      </w:r>
      <w:r w:rsidR="00A2289A">
        <w:rPr>
          <w:lang w:val="cs-CZ"/>
        </w:rPr>
        <w:t xml:space="preserve"> – šetřením ještě nikdo nikdy nezbohatl</w:t>
      </w:r>
      <w:r w:rsidR="005F7ABA" w:rsidRPr="009F37CA">
        <w:rPr>
          <w:lang w:val="cs-CZ"/>
        </w:rPr>
        <w:t>.</w:t>
      </w:r>
    </w:p>
    <w:p w:rsidR="00100D02" w:rsidRPr="009F37CA" w:rsidRDefault="00100D02" w:rsidP="00644069">
      <w:pPr>
        <w:spacing w:after="0" w:line="240" w:lineRule="auto"/>
        <w:jc w:val="both"/>
        <w:outlineLvl w:val="0"/>
        <w:rPr>
          <w:i/>
          <w:lang w:val="cs-CZ"/>
        </w:rPr>
      </w:pPr>
      <w:r w:rsidRPr="009F37CA">
        <w:rPr>
          <w:i/>
          <w:lang w:val="cs-CZ"/>
        </w:rPr>
        <w:t>Prodej a marketing</w:t>
      </w:r>
    </w:p>
    <w:p w:rsidR="00100D02" w:rsidRPr="009F37CA" w:rsidRDefault="00100D02" w:rsidP="00100D02">
      <w:pPr>
        <w:spacing w:line="240" w:lineRule="auto"/>
        <w:jc w:val="both"/>
        <w:rPr>
          <w:lang w:val="cs-CZ"/>
        </w:rPr>
      </w:pPr>
      <w:r>
        <w:rPr>
          <w:lang w:val="cs-CZ"/>
        </w:rPr>
        <w:lastRenderedPageBreak/>
        <w:t xml:space="preserve">Namísto vytváření </w:t>
      </w:r>
      <w:r w:rsidRPr="006C10D6">
        <w:rPr>
          <w:u w:val="single"/>
          <w:lang w:val="cs-CZ"/>
        </w:rPr>
        <w:t>partnerství</w:t>
      </w:r>
      <w:r w:rsidR="006C10D6">
        <w:rPr>
          <w:lang w:val="cs-CZ"/>
        </w:rPr>
        <w:t xml:space="preserve"> dodavatel-zákazník (zákazník není pán, ale partner)</w:t>
      </w:r>
      <w:r>
        <w:rPr>
          <w:lang w:val="cs-CZ"/>
        </w:rPr>
        <w:t xml:space="preserve"> rozněcuje boj o pozice</w:t>
      </w:r>
      <w:r w:rsidR="006C10D6">
        <w:rPr>
          <w:lang w:val="cs-CZ"/>
        </w:rPr>
        <w:t xml:space="preserve">, praktikuje arabský pouliční handl. </w:t>
      </w:r>
      <w:r w:rsidRPr="009F37CA">
        <w:rPr>
          <w:lang w:val="cs-CZ"/>
        </w:rPr>
        <w:t>Postrádá emotivní vztah k</w:t>
      </w:r>
      <w:r w:rsidR="006C10D6">
        <w:rPr>
          <w:lang w:val="cs-CZ"/>
        </w:rPr>
        <w:t xml:space="preserve"> produktu/službě a vedle toho </w:t>
      </w:r>
      <w:r w:rsidRPr="009F37CA">
        <w:rPr>
          <w:lang w:val="cs-CZ"/>
        </w:rPr>
        <w:t>produktu nerozumí, ve spojení s absencí užívání obsahu metodiky VOC (</w:t>
      </w:r>
      <w:r w:rsidRPr="005006B3">
        <w:rPr>
          <w:lang w:val="en-GB"/>
        </w:rPr>
        <w:t>Voice of the Customer</w:t>
      </w:r>
      <w:r w:rsidR="007C3ADC">
        <w:rPr>
          <w:lang w:val="cs-CZ"/>
        </w:rPr>
        <w:t xml:space="preserve"> – hlas z</w:t>
      </w:r>
      <w:r>
        <w:rPr>
          <w:lang w:val="cs-CZ"/>
        </w:rPr>
        <w:t>ákazníka</w:t>
      </w:r>
      <w:r w:rsidRPr="009F37CA">
        <w:rPr>
          <w:lang w:val="cs-CZ"/>
        </w:rPr>
        <w:t>).</w:t>
      </w:r>
      <w:r w:rsidR="006C10D6">
        <w:rPr>
          <w:lang w:val="cs-CZ"/>
        </w:rPr>
        <w:t xml:space="preserve"> Poznámka: Nejenom automobilový zákazník očekává daleko více než jen produkt. Očekává společný vývoj produktu včetně testování, hluboké znalosti technologie včetně materiálového inženýrství a znalosti souvislostí s funkčností dílu a sestavy. Prodejce musí umět při těchto diskusích kompetentně reagovat.</w:t>
      </w:r>
    </w:p>
    <w:p w:rsidR="003D23E7" w:rsidRPr="009F37CA" w:rsidRDefault="003D23E7" w:rsidP="00644069">
      <w:pPr>
        <w:spacing w:after="0" w:line="240" w:lineRule="auto"/>
        <w:jc w:val="both"/>
        <w:outlineLvl w:val="0"/>
        <w:rPr>
          <w:i/>
          <w:lang w:val="cs-CZ"/>
        </w:rPr>
      </w:pPr>
      <w:r w:rsidRPr="009F37CA">
        <w:rPr>
          <w:i/>
          <w:lang w:val="cs-CZ"/>
        </w:rPr>
        <w:t>Nákup</w:t>
      </w:r>
    </w:p>
    <w:p w:rsidR="003D23E7" w:rsidRPr="009F37CA" w:rsidRDefault="003D23E7" w:rsidP="00213D76">
      <w:pPr>
        <w:spacing w:line="240" w:lineRule="auto"/>
        <w:jc w:val="both"/>
        <w:rPr>
          <w:lang w:val="cs-CZ"/>
        </w:rPr>
      </w:pPr>
      <w:r w:rsidRPr="009F37CA">
        <w:rPr>
          <w:lang w:val="cs-CZ"/>
        </w:rPr>
        <w:t>Neznalost nákladových položek při životnosti stroje a zařízení, vlivu parametrů nakupovaného produktu na interní procesy včetně parametrů prodávaného produktu</w:t>
      </w:r>
      <w:r w:rsidR="00A2289A">
        <w:rPr>
          <w:lang w:val="cs-CZ"/>
        </w:rPr>
        <w:t xml:space="preserve"> – šetřením ještě nikdo nikdy nezbohatl</w:t>
      </w:r>
      <w:r w:rsidR="00A2289A" w:rsidRPr="009F37CA">
        <w:rPr>
          <w:lang w:val="cs-CZ"/>
        </w:rPr>
        <w:t>.</w:t>
      </w:r>
      <w:r w:rsidR="005F7ABA" w:rsidRPr="009F37CA">
        <w:rPr>
          <w:lang w:val="cs-CZ"/>
        </w:rPr>
        <w:t xml:space="preserve"> A samozřejmě korumpovatelnost.</w:t>
      </w:r>
    </w:p>
    <w:p w:rsidR="0007094A" w:rsidRPr="009F37CA" w:rsidRDefault="0007094A" w:rsidP="00644069">
      <w:pPr>
        <w:spacing w:after="0" w:line="240" w:lineRule="auto"/>
        <w:jc w:val="both"/>
        <w:outlineLvl w:val="0"/>
        <w:rPr>
          <w:i/>
          <w:lang w:val="cs-CZ"/>
        </w:rPr>
      </w:pPr>
      <w:r w:rsidRPr="009F37CA">
        <w:rPr>
          <w:i/>
          <w:lang w:val="cs-CZ"/>
        </w:rPr>
        <w:t>Controlling</w:t>
      </w:r>
    </w:p>
    <w:p w:rsidR="0007094A" w:rsidRPr="009F37CA" w:rsidRDefault="0007094A" w:rsidP="00213D76">
      <w:pPr>
        <w:spacing w:line="240" w:lineRule="auto"/>
        <w:jc w:val="both"/>
        <w:rPr>
          <w:lang w:val="cs-CZ"/>
        </w:rPr>
      </w:pPr>
      <w:r w:rsidRPr="009F37CA">
        <w:rPr>
          <w:lang w:val="cs-CZ"/>
        </w:rPr>
        <w:t>Nepochopení, že controlling není účetnictví.</w:t>
      </w:r>
      <w:r w:rsidR="00A2289A">
        <w:rPr>
          <w:lang w:val="cs-CZ"/>
        </w:rPr>
        <w:t xml:space="preserve"> A opět – šetřením ještě nikdo nikdy nezbohatl</w:t>
      </w:r>
      <w:r w:rsidR="00A2289A" w:rsidRPr="009F37CA">
        <w:rPr>
          <w:lang w:val="cs-CZ"/>
        </w:rPr>
        <w:t>.</w:t>
      </w:r>
    </w:p>
    <w:p w:rsidR="0007094A" w:rsidRPr="009F37CA" w:rsidRDefault="0007094A" w:rsidP="00213D76">
      <w:pPr>
        <w:spacing w:after="0" w:line="240" w:lineRule="auto"/>
        <w:jc w:val="both"/>
        <w:rPr>
          <w:i/>
          <w:lang w:val="cs-CZ"/>
        </w:rPr>
      </w:pPr>
      <w:r w:rsidRPr="009F37CA">
        <w:rPr>
          <w:i/>
          <w:lang w:val="cs-CZ"/>
        </w:rPr>
        <w:t>Technologie (procesní inženýrství)</w:t>
      </w:r>
    </w:p>
    <w:p w:rsidR="0007094A" w:rsidRPr="009F37CA" w:rsidRDefault="008E2052" w:rsidP="00213D76">
      <w:pPr>
        <w:spacing w:line="240" w:lineRule="auto"/>
        <w:jc w:val="both"/>
        <w:rPr>
          <w:lang w:val="cs-CZ"/>
        </w:rPr>
      </w:pPr>
      <w:r w:rsidRPr="009F37CA">
        <w:rPr>
          <w:lang w:val="cs-CZ"/>
        </w:rPr>
        <w:t>Nezájem nebo dokonce aktivní obrana pochopit příčiny jevů</w:t>
      </w:r>
      <w:r w:rsidR="00A6232A">
        <w:rPr>
          <w:lang w:val="cs-CZ"/>
        </w:rPr>
        <w:t>; „nemají na to čas“</w:t>
      </w:r>
      <w:r w:rsidRPr="009F37CA">
        <w:rPr>
          <w:lang w:val="cs-CZ"/>
        </w:rPr>
        <w:t>.</w:t>
      </w:r>
      <w:r w:rsidR="008822F9">
        <w:rPr>
          <w:lang w:val="cs-CZ"/>
        </w:rPr>
        <w:t xml:space="preserve"> Nepozornost či neprofesionalita u šetřících opatření, obvykle padajících z</w:t>
      </w:r>
      <w:r w:rsidR="00390138">
        <w:rPr>
          <w:lang w:val="cs-CZ"/>
        </w:rPr>
        <w:t> </w:t>
      </w:r>
      <w:r w:rsidR="008822F9">
        <w:rPr>
          <w:lang w:val="cs-CZ"/>
        </w:rPr>
        <w:t>nákupu</w:t>
      </w:r>
      <w:r w:rsidR="00390138">
        <w:rPr>
          <w:lang w:val="cs-CZ"/>
        </w:rPr>
        <w:t xml:space="preserve"> nebo tzv. zlepšovatelského hnutí</w:t>
      </w:r>
      <w:r w:rsidR="008822F9">
        <w:rPr>
          <w:lang w:val="cs-CZ"/>
        </w:rPr>
        <w:t xml:space="preserve"> – následky bývají kruté a nikdy je neřeší původní autor.</w:t>
      </w:r>
    </w:p>
    <w:p w:rsidR="008E2052" w:rsidRPr="009F37CA" w:rsidRDefault="008E2052" w:rsidP="00644069">
      <w:pPr>
        <w:spacing w:after="0" w:line="240" w:lineRule="auto"/>
        <w:jc w:val="both"/>
        <w:outlineLvl w:val="0"/>
        <w:rPr>
          <w:i/>
          <w:lang w:val="cs-CZ"/>
        </w:rPr>
      </w:pPr>
      <w:r w:rsidRPr="009F37CA">
        <w:rPr>
          <w:i/>
          <w:lang w:val="cs-CZ"/>
        </w:rPr>
        <w:t>Logistika</w:t>
      </w:r>
    </w:p>
    <w:p w:rsidR="008E2052" w:rsidRPr="009F37CA" w:rsidRDefault="008E2052" w:rsidP="00213D76">
      <w:pPr>
        <w:spacing w:line="240" w:lineRule="auto"/>
        <w:jc w:val="both"/>
        <w:rPr>
          <w:lang w:val="cs-CZ"/>
        </w:rPr>
      </w:pPr>
      <w:r w:rsidRPr="009F37CA">
        <w:rPr>
          <w:lang w:val="cs-CZ"/>
        </w:rPr>
        <w:t>Roste na objemu.</w:t>
      </w:r>
      <w:r w:rsidR="00A37C46" w:rsidRPr="009F37CA">
        <w:rPr>
          <w:lang w:val="cs-CZ"/>
        </w:rPr>
        <w:t xml:space="preserve"> Většinou na ni při kontinuálním zlepšování a hledání rezerv dojde jako na poslední (personální procesy jsou nejvíce rigidní, na ty nedojde obvykle vůbec). Vůbec se zástupci logistiky nezvou na projektové porady, když jde o strategické projekty. A logistici sami nejsou ti, kteří by první předkládali opatření, jak být ve firmě co nejmenší do počtu.</w:t>
      </w:r>
    </w:p>
    <w:p w:rsidR="0007094A" w:rsidRPr="002B6F60" w:rsidRDefault="007663CD" w:rsidP="002B6F60">
      <w:pPr>
        <w:spacing w:after="0" w:line="240" w:lineRule="auto"/>
        <w:jc w:val="both"/>
        <w:rPr>
          <w:iCs/>
          <w:color w:val="000000" w:themeColor="text1"/>
          <w:shd w:val="clear" w:color="auto" w:fill="FFFFFF"/>
          <w:lang w:val="cs-CZ"/>
        </w:rPr>
      </w:pPr>
      <w:r w:rsidRPr="00B35E14">
        <w:rPr>
          <w:lang w:val="cs-CZ"/>
        </w:rPr>
        <w:t xml:space="preserve">Když jsem popsal tolik negativního, tak se nyní vyjádřím, jaký by měl lídr skutečně být. </w:t>
      </w:r>
      <w:r w:rsidR="00B35E14" w:rsidRPr="00B35E14">
        <w:rPr>
          <w:lang w:val="cs-CZ"/>
        </w:rPr>
        <w:t xml:space="preserve">Lídr je </w:t>
      </w:r>
      <w:r w:rsidR="00B35E14">
        <w:rPr>
          <w:lang w:val="cs-CZ"/>
        </w:rPr>
        <w:t>d</w:t>
      </w:r>
      <w:r w:rsidR="00B35E14" w:rsidRPr="00B35E14">
        <w:rPr>
          <w:lang w:val="cs-CZ"/>
        </w:rPr>
        <w:t xml:space="preserve">isciplinovaný, přísný, tvrdohlavý, rozhodný, pracovitý, precizní, úzkostlivý, systematický, metodický, profesionální, náročný, důsledný, soustředěný, zodpovědný, </w:t>
      </w:r>
      <w:r w:rsidR="00F30A19" w:rsidRPr="007C3ADC">
        <w:rPr>
          <w:color w:val="000000" w:themeColor="text1"/>
          <w:lang w:val="cs-CZ"/>
        </w:rPr>
        <w:t>seriózní</w:t>
      </w:r>
      <w:r w:rsidR="00FC3C78">
        <w:rPr>
          <w:lang w:val="cs-CZ"/>
        </w:rPr>
        <w:t xml:space="preserve"> [</w:t>
      </w:r>
      <w:r w:rsidR="00FC3C78" w:rsidRPr="007C32B7">
        <w:rPr>
          <w:lang w:val="cs-CZ"/>
        </w:rPr>
        <w:t>1</w:t>
      </w:r>
      <w:r w:rsidR="007C32B7">
        <w:rPr>
          <w:lang w:val="cs-CZ"/>
        </w:rPr>
        <w:t>8</w:t>
      </w:r>
      <w:r w:rsidR="002B6F60" w:rsidRPr="009F37CA">
        <w:rPr>
          <w:lang w:val="cs-CZ"/>
        </w:rPr>
        <w:t>]</w:t>
      </w:r>
      <w:r w:rsidR="00B35E14">
        <w:rPr>
          <w:lang w:val="cs-CZ"/>
        </w:rPr>
        <w:t xml:space="preserve">. </w:t>
      </w:r>
      <w:r w:rsidR="004E2981">
        <w:rPr>
          <w:lang w:val="cs-CZ"/>
        </w:rPr>
        <w:t xml:space="preserve">Lídr musí umět čelit tlaku. </w:t>
      </w:r>
      <w:r w:rsidR="005230B8" w:rsidRPr="005230B8">
        <w:rPr>
          <w:lang w:val="cs-CZ"/>
        </w:rPr>
        <w:t>Firemní lídr neochvějně ve svém odhodlání tvoří firemní kulturu, jež podněcuje iniciativu, nabízí pomoc a povzbuzení lidem v souladu s firemními principy a naopak když ne, tak přispěchali s otázkou „měl bys minutku?“</w:t>
      </w:r>
      <w:r w:rsidR="005230B8">
        <w:rPr>
          <w:lang w:val="cs-CZ"/>
        </w:rPr>
        <w:t xml:space="preserve">. </w:t>
      </w:r>
      <w:r w:rsidR="00B35E14">
        <w:rPr>
          <w:lang w:val="cs-CZ"/>
        </w:rPr>
        <w:t>L</w:t>
      </w:r>
      <w:r w:rsidR="00B35E14" w:rsidRPr="009F37CA">
        <w:rPr>
          <w:lang w:val="cs-CZ"/>
        </w:rPr>
        <w:t>ídra ch</w:t>
      </w:r>
      <w:r w:rsidR="00B35E14">
        <w:rPr>
          <w:lang w:val="cs-CZ"/>
        </w:rPr>
        <w:t xml:space="preserve">ceme mít na každé řídící pozici a např. jedna z nejdůležitějších pozic je směnový mistr. Měl jsem možnost spolupracovat s mistrem, který přišel do firmy ze závodu Toyota a byl kategoricky někde jinde než ostatní </w:t>
      </w:r>
      <w:r w:rsidR="00B35E14" w:rsidRPr="007C3ADC">
        <w:rPr>
          <w:color w:val="000000" w:themeColor="text1"/>
          <w:lang w:val="cs-CZ"/>
        </w:rPr>
        <w:t>mistři</w:t>
      </w:r>
      <w:r w:rsidR="00F30A19" w:rsidRPr="007C3ADC">
        <w:rPr>
          <w:color w:val="000000" w:themeColor="text1"/>
          <w:lang w:val="cs-CZ"/>
        </w:rPr>
        <w:t>. B</w:t>
      </w:r>
      <w:r w:rsidR="00B35E14" w:rsidRPr="007C3ADC">
        <w:rPr>
          <w:color w:val="000000" w:themeColor="text1"/>
          <w:lang w:val="cs-CZ"/>
        </w:rPr>
        <w:t>ylo</w:t>
      </w:r>
      <w:r w:rsidR="00B35E14">
        <w:rPr>
          <w:lang w:val="cs-CZ"/>
        </w:rPr>
        <w:t xml:space="preserve"> to dáno tréninkem, kterému se mu dostalo v Toyotě, systémem, s kterým se zaměstnanec identifikoval a zcela přirozeně ho kopíroval u nového zaměstnavatele. Jestli někteří zaměstnanci potřebují </w:t>
      </w:r>
      <w:r w:rsidR="000A0813">
        <w:rPr>
          <w:lang w:val="cs-CZ"/>
        </w:rPr>
        <w:t>osobní rozvoj, tak to jsou právě</w:t>
      </w:r>
      <w:r w:rsidR="00B35E14">
        <w:rPr>
          <w:lang w:val="cs-CZ"/>
        </w:rPr>
        <w:t xml:space="preserve"> mistři – tréninků specializovaných na mistry je na trhu celá řada a pers</w:t>
      </w:r>
      <w:r w:rsidR="00107FB1">
        <w:rPr>
          <w:lang w:val="cs-CZ"/>
        </w:rPr>
        <w:t>onální oddělení odvádí mizernou práci</w:t>
      </w:r>
      <w:r w:rsidR="00B35E14">
        <w:rPr>
          <w:lang w:val="cs-CZ"/>
        </w:rPr>
        <w:t xml:space="preserve">, pokud ve vaší slévárně mistři specializovaným opakovaným tréninkem </w:t>
      </w:r>
      <w:r w:rsidR="00107FB1">
        <w:rPr>
          <w:lang w:val="cs-CZ"/>
        </w:rPr>
        <w:t xml:space="preserve">měkkých zručností </w:t>
      </w:r>
      <w:r w:rsidR="00B35E14">
        <w:rPr>
          <w:lang w:val="cs-CZ"/>
        </w:rPr>
        <w:t>neprošli.</w:t>
      </w:r>
    </w:p>
    <w:p w:rsidR="00441C55" w:rsidRPr="009F37CA" w:rsidRDefault="00441C55" w:rsidP="00B55258">
      <w:pPr>
        <w:spacing w:after="0" w:line="240" w:lineRule="auto"/>
        <w:jc w:val="both"/>
        <w:rPr>
          <w:lang w:val="cs-CZ"/>
        </w:rPr>
      </w:pPr>
      <w:r w:rsidRPr="009F37CA">
        <w:rPr>
          <w:lang w:val="cs-CZ"/>
        </w:rPr>
        <w:t>Organizace musí mít sílu hodit přes palubu lodníka nebo kapitána</w:t>
      </w:r>
      <w:r w:rsidR="00C700F4">
        <w:rPr>
          <w:lang w:val="cs-CZ"/>
        </w:rPr>
        <w:t xml:space="preserve"> (opět neumím poradit, pokud jde o vlastníka firmy)</w:t>
      </w:r>
      <w:r w:rsidRPr="009F37CA">
        <w:rPr>
          <w:lang w:val="cs-CZ"/>
        </w:rPr>
        <w:t>, který sice lítá jako zběsilý s vědrem s vodou, co teče do podpalubí, ale stejně tak intenzívně s vrtačkou vyrábí další a další díry do trupu lodi</w:t>
      </w:r>
      <w:r w:rsidR="00C700F4">
        <w:rPr>
          <w:lang w:val="cs-CZ"/>
        </w:rPr>
        <w:t xml:space="preserve"> pod čárou ponoru</w:t>
      </w:r>
      <w:r w:rsidRPr="009F37CA">
        <w:rPr>
          <w:lang w:val="cs-CZ"/>
        </w:rPr>
        <w:t xml:space="preserve">. </w:t>
      </w:r>
      <w:proofErr w:type="spellStart"/>
      <w:r w:rsidRPr="00213D76">
        <w:rPr>
          <w:i/>
          <w:lang w:val="cs-CZ"/>
        </w:rPr>
        <w:t>Performia</w:t>
      </w:r>
      <w:proofErr w:type="spellEnd"/>
      <w:r w:rsidRPr="009F37CA">
        <w:rPr>
          <w:lang w:val="cs-CZ"/>
        </w:rPr>
        <w:t xml:space="preserve"> tento typ pracovníků resp</w:t>
      </w:r>
      <w:r w:rsidR="00C700F4">
        <w:rPr>
          <w:lang w:val="cs-CZ"/>
        </w:rPr>
        <w:t xml:space="preserve">. manažerů nepopisuje, </w:t>
      </w:r>
      <w:proofErr w:type="gramStart"/>
      <w:r w:rsidR="00C700F4">
        <w:rPr>
          <w:lang w:val="cs-CZ"/>
        </w:rPr>
        <w:t>viz.</w:t>
      </w:r>
      <w:r w:rsidR="007C3ADC">
        <w:rPr>
          <w:lang w:val="cs-CZ"/>
        </w:rPr>
        <w:t xml:space="preserve"> </w:t>
      </w:r>
      <w:r w:rsidR="007C3ADC" w:rsidRPr="007C3ADC">
        <w:rPr>
          <w:b/>
          <w:lang w:val="cs-CZ"/>
        </w:rPr>
        <w:t>o</w:t>
      </w:r>
      <w:r w:rsidRPr="00C700F4">
        <w:rPr>
          <w:b/>
          <w:lang w:val="cs-CZ"/>
        </w:rPr>
        <w:t>br.</w:t>
      </w:r>
      <w:proofErr w:type="gramEnd"/>
      <w:r w:rsidRPr="00C700F4">
        <w:rPr>
          <w:b/>
          <w:lang w:val="cs-CZ"/>
        </w:rPr>
        <w:t xml:space="preserve"> </w:t>
      </w:r>
      <w:r w:rsidR="007C3ADC">
        <w:rPr>
          <w:b/>
          <w:lang w:val="cs-CZ"/>
        </w:rPr>
        <w:t xml:space="preserve">č. </w:t>
      </w:r>
      <w:r w:rsidR="008D19B2">
        <w:rPr>
          <w:b/>
          <w:lang w:val="cs-CZ"/>
        </w:rPr>
        <w:t>9</w:t>
      </w:r>
      <w:r w:rsidR="00C700F4" w:rsidRPr="00C700F4">
        <w:rPr>
          <w:b/>
          <w:lang w:val="cs-CZ"/>
        </w:rPr>
        <w:t>.</w:t>
      </w:r>
      <w:r w:rsidRPr="009F37CA">
        <w:rPr>
          <w:lang w:val="cs-CZ"/>
        </w:rPr>
        <w:t xml:space="preserve">, resp. osoba v červeném se tomu velmi blíží. Velmi poučný je fakt, že pracovníci </w:t>
      </w:r>
      <w:proofErr w:type="gramStart"/>
      <w:r w:rsidRPr="009F37CA">
        <w:rPr>
          <w:lang w:val="cs-CZ"/>
        </w:rPr>
        <w:t>ilustrovaní</w:t>
      </w:r>
      <w:proofErr w:type="gramEnd"/>
      <w:r w:rsidRPr="009F37CA">
        <w:rPr>
          <w:lang w:val="cs-CZ"/>
        </w:rPr>
        <w:t xml:space="preserve"> jako panáček vzpírající se proti směru jízdy káry velmi umně kamufluje svůj skutečný zájem (milá a přátelská maska) a je v </w:t>
      </w:r>
      <w:r w:rsidR="00CA39AC">
        <w:rPr>
          <w:lang w:val="cs-CZ"/>
        </w:rPr>
        <w:t>skupině</w:t>
      </w:r>
      <w:r w:rsidRPr="009F37CA">
        <w:rPr>
          <w:lang w:val="cs-CZ"/>
        </w:rPr>
        <w:t xml:space="preserve"> velmi těžko odhalitelný</w:t>
      </w:r>
      <w:r w:rsidR="00CA39AC">
        <w:rPr>
          <w:lang w:val="cs-CZ"/>
        </w:rPr>
        <w:t xml:space="preserve"> obzvláště pro letité zaběhlé týmy</w:t>
      </w:r>
      <w:r w:rsidR="00726C7A">
        <w:rPr>
          <w:lang w:val="cs-CZ"/>
        </w:rPr>
        <w:t xml:space="preserve"> a šéfy</w:t>
      </w:r>
      <w:r w:rsidRPr="009F37CA">
        <w:rPr>
          <w:lang w:val="cs-CZ"/>
        </w:rPr>
        <w:t>. K jeho smůle existují metodiky, jak ho bezpečně identifikovat. Nutné je při tom podotknout, že opět musí být vůle s tím něco dělat, přestože může jít o „zasloužilé“ letité zaměstnance, tzv. loajální nebo naneštěstí rodinné příslušníky významných zaměstnanců z dob současných i minulých.</w:t>
      </w:r>
      <w:r w:rsidR="00390138">
        <w:rPr>
          <w:lang w:val="cs-CZ"/>
        </w:rPr>
        <w:t xml:space="preserve"> Video na stránkách spol. </w:t>
      </w:r>
      <w:proofErr w:type="spellStart"/>
      <w:r w:rsidR="00390138" w:rsidRPr="00390138">
        <w:rPr>
          <w:lang w:val="cs-CZ"/>
        </w:rPr>
        <w:t>Performia</w:t>
      </w:r>
      <w:proofErr w:type="spellEnd"/>
      <w:r w:rsidR="007C3ADC">
        <w:rPr>
          <w:lang w:val="cs-CZ"/>
        </w:rPr>
        <w:t xml:space="preserve"> </w:t>
      </w:r>
      <w:r w:rsidR="00390138">
        <w:rPr>
          <w:lang w:val="cs-CZ"/>
        </w:rPr>
        <w:t>je velmi názorné.</w:t>
      </w:r>
    </w:p>
    <w:p w:rsidR="00441C55" w:rsidRPr="009F37CA" w:rsidRDefault="00441C55" w:rsidP="00B55258">
      <w:pPr>
        <w:spacing w:after="0" w:line="240" w:lineRule="auto"/>
        <w:jc w:val="center"/>
        <w:rPr>
          <w:lang w:val="cs-CZ"/>
        </w:rPr>
      </w:pPr>
      <w:r w:rsidRPr="009F37CA">
        <w:rPr>
          <w:noProof/>
          <w:lang w:eastAsia="sk-SK"/>
        </w:rPr>
        <w:drawing>
          <wp:inline distT="0" distB="0" distL="0" distR="0">
            <wp:extent cx="2515390" cy="1212777"/>
            <wp:effectExtent l="19050" t="0" r="0" b="0"/>
            <wp:docPr id="12" name="Obrázok 5" descr="k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jpg"/>
                    <pic:cNvPicPr/>
                  </pic:nvPicPr>
                  <pic:blipFill>
                    <a:blip r:embed="rId18"/>
                    <a:stretch>
                      <a:fillRect/>
                    </a:stretch>
                  </pic:blipFill>
                  <pic:spPr>
                    <a:xfrm>
                      <a:off x="0" y="0"/>
                      <a:ext cx="2517512" cy="1213800"/>
                    </a:xfrm>
                    <a:prstGeom prst="rect">
                      <a:avLst/>
                    </a:prstGeom>
                  </pic:spPr>
                </pic:pic>
              </a:graphicData>
            </a:graphic>
          </wp:inline>
        </w:drawing>
      </w:r>
    </w:p>
    <w:p w:rsidR="00441C55" w:rsidRPr="00C700F4" w:rsidRDefault="00441C55" w:rsidP="00213D76">
      <w:pPr>
        <w:spacing w:line="240" w:lineRule="auto"/>
        <w:jc w:val="center"/>
        <w:rPr>
          <w:b/>
          <w:i/>
          <w:lang w:val="cs-CZ"/>
        </w:rPr>
      </w:pPr>
      <w:r w:rsidRPr="00C700F4">
        <w:rPr>
          <w:b/>
          <w:i/>
          <w:lang w:val="cs-CZ"/>
        </w:rPr>
        <w:t xml:space="preserve">Obr. </w:t>
      </w:r>
      <w:r w:rsidR="008D19B2">
        <w:rPr>
          <w:b/>
          <w:i/>
          <w:lang w:val="cs-CZ"/>
        </w:rPr>
        <w:t>9</w:t>
      </w:r>
      <w:r w:rsidR="00C700F4" w:rsidRPr="00C700F4">
        <w:rPr>
          <w:b/>
          <w:i/>
          <w:lang w:val="cs-CZ"/>
        </w:rPr>
        <w:t>.</w:t>
      </w:r>
      <w:r w:rsidRPr="00C700F4">
        <w:rPr>
          <w:b/>
          <w:i/>
          <w:lang w:val="cs-CZ"/>
        </w:rPr>
        <w:t xml:space="preserve"> Společnost </w:t>
      </w:r>
      <w:proofErr w:type="spellStart"/>
      <w:r w:rsidRPr="00C700F4">
        <w:rPr>
          <w:b/>
          <w:i/>
          <w:lang w:val="cs-CZ"/>
        </w:rPr>
        <w:t>Perfo</w:t>
      </w:r>
      <w:r w:rsidR="00C700F4">
        <w:rPr>
          <w:b/>
          <w:i/>
          <w:lang w:val="cs-CZ"/>
        </w:rPr>
        <w:t>rmia</w:t>
      </w:r>
      <w:proofErr w:type="spellEnd"/>
      <w:r w:rsidR="00C700F4">
        <w:rPr>
          <w:b/>
          <w:i/>
          <w:lang w:val="cs-CZ"/>
        </w:rPr>
        <w:t xml:space="preserve"> popis</w:t>
      </w:r>
      <w:r w:rsidR="008822F9">
        <w:rPr>
          <w:b/>
          <w:i/>
          <w:lang w:val="cs-CZ"/>
        </w:rPr>
        <w:t>uje 5 typů členů pracovního</w:t>
      </w:r>
      <w:r w:rsidRPr="00C700F4">
        <w:rPr>
          <w:b/>
          <w:i/>
          <w:lang w:val="cs-CZ"/>
        </w:rPr>
        <w:t xml:space="preserve"> týmu a nabízí testovací </w:t>
      </w:r>
      <w:r w:rsidR="008822F9">
        <w:rPr>
          <w:b/>
          <w:i/>
          <w:lang w:val="cs-CZ"/>
        </w:rPr>
        <w:t>nástroje pro jejich identifikaci</w:t>
      </w:r>
      <w:r w:rsidRPr="00C700F4">
        <w:rPr>
          <w:b/>
          <w:i/>
          <w:lang w:val="cs-CZ"/>
        </w:rPr>
        <w:t xml:space="preserve"> a samozřejmě i programy situaci řešit</w:t>
      </w:r>
      <w:r w:rsidR="007C3ADC">
        <w:rPr>
          <w:b/>
          <w:i/>
          <w:lang w:val="cs-CZ"/>
        </w:rPr>
        <w:t xml:space="preserve"> </w:t>
      </w:r>
      <w:r w:rsidR="001A6C70">
        <w:rPr>
          <w:b/>
          <w:i/>
          <w:lang w:val="cs-CZ"/>
        </w:rPr>
        <w:t>[30</w:t>
      </w:r>
      <w:r w:rsidR="008822F9" w:rsidRPr="008822F9">
        <w:rPr>
          <w:b/>
          <w:i/>
          <w:lang w:val="cs-CZ"/>
        </w:rPr>
        <w:t>]</w:t>
      </w:r>
    </w:p>
    <w:p w:rsidR="0084319D" w:rsidRPr="009F37CA" w:rsidRDefault="00441C55" w:rsidP="00213D76">
      <w:pPr>
        <w:spacing w:line="240" w:lineRule="auto"/>
        <w:jc w:val="both"/>
        <w:rPr>
          <w:b/>
          <w:lang w:val="cs-CZ"/>
        </w:rPr>
      </w:pPr>
      <w:r w:rsidRPr="009F37CA">
        <w:rPr>
          <w:b/>
          <w:lang w:val="cs-CZ"/>
        </w:rPr>
        <w:lastRenderedPageBreak/>
        <w:t>10</w:t>
      </w:r>
      <w:r w:rsidR="00B25308" w:rsidRPr="009F37CA">
        <w:rPr>
          <w:b/>
          <w:lang w:val="cs-CZ"/>
        </w:rPr>
        <w:t>.</w:t>
      </w:r>
      <w:r w:rsidR="000E2EE3">
        <w:rPr>
          <w:b/>
          <w:lang w:val="cs-CZ"/>
        </w:rPr>
        <w:t xml:space="preserve"> </w:t>
      </w:r>
      <w:r w:rsidR="0084319D" w:rsidRPr="009F37CA">
        <w:rPr>
          <w:b/>
          <w:lang w:val="cs-CZ"/>
        </w:rPr>
        <w:t>Kdy si dát poradit</w:t>
      </w:r>
    </w:p>
    <w:p w:rsidR="00AC6418" w:rsidRDefault="00AC6418" w:rsidP="00213D76">
      <w:pPr>
        <w:spacing w:line="240" w:lineRule="auto"/>
        <w:jc w:val="both"/>
        <w:rPr>
          <w:lang w:val="cs-CZ"/>
        </w:rPr>
      </w:pPr>
      <w:r>
        <w:rPr>
          <w:lang w:val="cs-CZ"/>
        </w:rPr>
        <w:t xml:space="preserve">Excelentní firma se od průměrné může odlišovat tím, jak přistupuje ke </w:t>
      </w:r>
      <w:r w:rsidRPr="00AC6418">
        <w:rPr>
          <w:b/>
          <w:lang w:val="cs-CZ"/>
        </w:rPr>
        <w:t>změnám</w:t>
      </w:r>
      <w:r>
        <w:rPr>
          <w:lang w:val="cs-CZ"/>
        </w:rPr>
        <w:t>. Zřejmě nebude rozpor ve vnímání cíle – majitelé, management i pracovníci při definované a dobře komunikované vizi a strategických cílech chápou, co se bude za 2</w:t>
      </w:r>
      <w:r w:rsidR="007F372D">
        <w:rPr>
          <w:lang w:val="cs-CZ"/>
        </w:rPr>
        <w:t xml:space="preserve">, </w:t>
      </w:r>
      <w:r>
        <w:rPr>
          <w:lang w:val="cs-CZ"/>
        </w:rPr>
        <w:t xml:space="preserve">5 </w:t>
      </w:r>
      <w:r w:rsidR="007F372D">
        <w:rPr>
          <w:lang w:val="cs-CZ"/>
        </w:rPr>
        <w:t xml:space="preserve">nebo 10 </w:t>
      </w:r>
      <w:r>
        <w:rPr>
          <w:lang w:val="cs-CZ"/>
        </w:rPr>
        <w:t>let měřit</w:t>
      </w:r>
      <w:r w:rsidR="007F372D">
        <w:rPr>
          <w:lang w:val="cs-CZ"/>
        </w:rPr>
        <w:t xml:space="preserve"> jako úspěch</w:t>
      </w:r>
      <w:r>
        <w:rPr>
          <w:lang w:val="cs-CZ"/>
        </w:rPr>
        <w:t>.</w:t>
      </w:r>
      <w:r w:rsidR="007F372D">
        <w:rPr>
          <w:lang w:val="cs-CZ"/>
        </w:rPr>
        <w:t xml:space="preserve"> Velký úspěch chtějí většinou všichni, takže zde panuje shoda. </w:t>
      </w:r>
      <w:r w:rsidR="00D37102">
        <w:rPr>
          <w:lang w:val="cs-CZ"/>
        </w:rPr>
        <w:t xml:space="preserve">Všichni jsou i za jedno, že při současném fungování firmy cíle nedosáhnou, všem je to úplně jasné. Začne se hovořit o „žábách na prameni“, „posvátných krávách“, různých limitech. </w:t>
      </w:r>
      <w:r w:rsidR="007F372D">
        <w:rPr>
          <w:lang w:val="cs-CZ"/>
        </w:rPr>
        <w:t>Rozpory je charakteristický proces rozhodování</w:t>
      </w:r>
      <w:r w:rsidR="00D37102">
        <w:rPr>
          <w:lang w:val="cs-CZ"/>
        </w:rPr>
        <w:t>, jak cíle dosáhnout</w:t>
      </w:r>
      <w:r w:rsidR="007F372D">
        <w:rPr>
          <w:lang w:val="cs-CZ"/>
        </w:rPr>
        <w:t xml:space="preserve">. </w:t>
      </w:r>
      <w:r w:rsidR="00D37102">
        <w:rPr>
          <w:lang w:val="cs-CZ"/>
        </w:rPr>
        <w:t xml:space="preserve">Jestliže chci věci dělat jinak, tak realizuji změnu a změna sama o sobě </w:t>
      </w:r>
      <w:r w:rsidR="00D37102" w:rsidRPr="00D37102">
        <w:rPr>
          <w:u w:val="single"/>
          <w:lang w:val="cs-CZ"/>
        </w:rPr>
        <w:t>vždy</w:t>
      </w:r>
      <w:r w:rsidR="00D37102">
        <w:rPr>
          <w:lang w:val="cs-CZ"/>
        </w:rPr>
        <w:t xml:space="preserve"> vyvolává rezistenci. </w:t>
      </w:r>
      <w:r w:rsidR="00D37102" w:rsidRPr="00D37102">
        <w:rPr>
          <w:i/>
          <w:lang w:val="cs-CZ"/>
        </w:rPr>
        <w:t>Řízení změn</w:t>
      </w:r>
      <w:r w:rsidR="00D37102">
        <w:rPr>
          <w:lang w:val="cs-CZ"/>
        </w:rPr>
        <w:t xml:space="preserve"> má své zákonitosti, </w:t>
      </w:r>
      <w:r w:rsidR="000A00D9">
        <w:rPr>
          <w:lang w:val="cs-CZ"/>
        </w:rPr>
        <w:t xml:space="preserve">jde o jádro manažerských dovedností a znalostí, vyučuje se na školách, </w:t>
      </w:r>
      <w:r w:rsidR="00D37102">
        <w:rPr>
          <w:lang w:val="cs-CZ"/>
        </w:rPr>
        <w:t>literatury je dostatek, uvádím např. [31], ale bez vůle není cesty.</w:t>
      </w:r>
    </w:p>
    <w:p w:rsidR="00CD68F3" w:rsidRPr="009F37CA" w:rsidRDefault="00CD68F3" w:rsidP="00213D76">
      <w:pPr>
        <w:spacing w:line="240" w:lineRule="auto"/>
        <w:jc w:val="both"/>
        <w:rPr>
          <w:lang w:val="cs-CZ"/>
        </w:rPr>
      </w:pPr>
      <w:r w:rsidRPr="009F37CA">
        <w:rPr>
          <w:lang w:val="cs-CZ"/>
        </w:rPr>
        <w:t>Odpor k poradenství je dětinský, tra</w:t>
      </w:r>
      <w:r w:rsidR="00EC355F" w:rsidRPr="009F37CA">
        <w:rPr>
          <w:lang w:val="cs-CZ"/>
        </w:rPr>
        <w:t xml:space="preserve">pný a amatérský. </w:t>
      </w:r>
      <w:r w:rsidR="000A00D9">
        <w:rPr>
          <w:lang w:val="cs-CZ"/>
        </w:rPr>
        <w:t xml:space="preserve">Takový odpor představuje „špičku ledovce“ primárního odporu ke změnám. </w:t>
      </w:r>
      <w:r w:rsidR="00EC355F" w:rsidRPr="009F37CA">
        <w:rPr>
          <w:lang w:val="cs-CZ"/>
        </w:rPr>
        <w:t>Je pozoruhodné</w:t>
      </w:r>
      <w:r w:rsidRPr="009F37CA">
        <w:rPr>
          <w:lang w:val="cs-CZ"/>
        </w:rPr>
        <w:t xml:space="preserve">, že paušální pomluvy jako </w:t>
      </w:r>
      <w:r w:rsidR="00ED3D67">
        <w:rPr>
          <w:lang w:val="cs-CZ"/>
        </w:rPr>
        <w:t>„</w:t>
      </w:r>
      <w:proofErr w:type="spellStart"/>
      <w:r w:rsidRPr="009F37CA">
        <w:rPr>
          <w:lang w:val="cs-CZ"/>
        </w:rPr>
        <w:t>koblihožrouti</w:t>
      </w:r>
      <w:proofErr w:type="spellEnd"/>
      <w:r w:rsidR="008822F9">
        <w:rPr>
          <w:lang w:val="cs-CZ"/>
        </w:rPr>
        <w:t>“</w:t>
      </w:r>
      <w:r w:rsidRPr="009F37CA">
        <w:rPr>
          <w:lang w:val="cs-CZ"/>
        </w:rPr>
        <w:t xml:space="preserve">, </w:t>
      </w:r>
      <w:r w:rsidR="008822F9">
        <w:rPr>
          <w:lang w:val="cs-CZ"/>
        </w:rPr>
        <w:t>„</w:t>
      </w:r>
      <w:proofErr w:type="spellStart"/>
      <w:r w:rsidRPr="009F37CA">
        <w:rPr>
          <w:lang w:val="cs-CZ"/>
        </w:rPr>
        <w:t>poraděnkové</w:t>
      </w:r>
      <w:proofErr w:type="spellEnd"/>
      <w:r w:rsidRPr="009F37CA">
        <w:rPr>
          <w:lang w:val="cs-CZ"/>
        </w:rPr>
        <w:t xml:space="preserve"> se sami neuživí, tak radí</w:t>
      </w:r>
      <w:r w:rsidR="00ED3D67">
        <w:rPr>
          <w:lang w:val="cs-CZ"/>
        </w:rPr>
        <w:t>“</w:t>
      </w:r>
      <w:r w:rsidRPr="009F37CA">
        <w:rPr>
          <w:lang w:val="cs-CZ"/>
        </w:rPr>
        <w:t>, pochází z úst kapitánů firem, které mají problémy</w:t>
      </w:r>
      <w:r w:rsidR="00ED3D67">
        <w:rPr>
          <w:lang w:val="cs-CZ"/>
        </w:rPr>
        <w:t xml:space="preserve"> – nerozvíjí se, ale stagnují; vysoká míra fluktuace; nespokojení zákazníci</w:t>
      </w:r>
      <w:r w:rsidRPr="009F37CA">
        <w:rPr>
          <w:lang w:val="cs-CZ"/>
        </w:rPr>
        <w:t>. Lídři si dávno nechali poradit</w:t>
      </w:r>
      <w:r w:rsidR="004B1F68" w:rsidRPr="009F37CA">
        <w:rPr>
          <w:lang w:val="cs-CZ"/>
        </w:rPr>
        <w:t>,</w:t>
      </w:r>
      <w:r w:rsidRPr="009F37CA">
        <w:rPr>
          <w:lang w:val="cs-CZ"/>
        </w:rPr>
        <w:t xml:space="preserve"> a proto jsou tam, kde jsou.</w:t>
      </w:r>
      <w:r w:rsidR="007F372D">
        <w:rPr>
          <w:lang w:val="cs-CZ"/>
        </w:rPr>
        <w:t xml:space="preserve"> </w:t>
      </w:r>
      <w:r w:rsidRPr="009F37CA">
        <w:rPr>
          <w:lang w:val="cs-CZ"/>
        </w:rPr>
        <w:t xml:space="preserve">Zbavte se pracovníků, kteří tvrdí, že nepotřebují rozumět podstatě metod běžných v automobilovém průmyslu a letectví – takový člověk se nikdy nezmění a bude aktivní BRZDA. Když takto jednají majitelé, neumím pomoci. </w:t>
      </w:r>
      <w:r w:rsidR="0030199C" w:rsidRPr="009F37CA">
        <w:rPr>
          <w:lang w:val="cs-CZ"/>
        </w:rPr>
        <w:t>Pozor bych si dal na lidi</w:t>
      </w:r>
      <w:r w:rsidRPr="009F37CA">
        <w:rPr>
          <w:lang w:val="cs-CZ"/>
        </w:rPr>
        <w:t>, kteří prohlašují, že se některá z metod dá zvládnout samostudiem</w:t>
      </w:r>
      <w:r w:rsidR="00571B07">
        <w:rPr>
          <w:lang w:val="cs-CZ"/>
        </w:rPr>
        <w:t xml:space="preserve"> nebo</w:t>
      </w:r>
      <w:r w:rsidR="00390138">
        <w:rPr>
          <w:lang w:val="cs-CZ"/>
        </w:rPr>
        <w:t xml:space="preserve"> že jejich firma, typ výroby apod. jsou speci</w:t>
      </w:r>
      <w:r w:rsidR="00571B07">
        <w:rPr>
          <w:lang w:val="cs-CZ"/>
        </w:rPr>
        <w:t>fické, metody se nedají použít nebo to vyzkoušeli, bez úspěchu.</w:t>
      </w:r>
      <w:r w:rsidRPr="009F37CA">
        <w:rPr>
          <w:lang w:val="cs-CZ"/>
        </w:rPr>
        <w:t xml:space="preserve"> A neefektivní jsou ti, kteří praktikují přístup, že se nechají někde vyškolit a potom doma začnou školit další a metody implementují. Je to stejné jako hra na hudební nástroj. University nefungují již několik stole</w:t>
      </w:r>
      <w:r w:rsidR="00571B07">
        <w:rPr>
          <w:lang w:val="cs-CZ"/>
        </w:rPr>
        <w:t xml:space="preserve">tí pro rozmar a uživení kantorů, </w:t>
      </w:r>
      <w:proofErr w:type="spellStart"/>
      <w:r w:rsidR="00571B07">
        <w:rPr>
          <w:lang w:val="cs-CZ"/>
        </w:rPr>
        <w:t>koučink</w:t>
      </w:r>
      <w:proofErr w:type="spellEnd"/>
      <w:r w:rsidR="00571B07">
        <w:rPr>
          <w:lang w:val="cs-CZ"/>
        </w:rPr>
        <w:t xml:space="preserve"> a </w:t>
      </w:r>
      <w:proofErr w:type="spellStart"/>
      <w:r w:rsidR="00571B07">
        <w:rPr>
          <w:lang w:val="cs-CZ"/>
        </w:rPr>
        <w:t>mentoring</w:t>
      </w:r>
      <w:proofErr w:type="spellEnd"/>
      <w:r w:rsidR="00571B07">
        <w:rPr>
          <w:lang w:val="cs-CZ"/>
        </w:rPr>
        <w:t xml:space="preserve"> se stále osvědčují.</w:t>
      </w:r>
    </w:p>
    <w:p w:rsidR="00CD68F3" w:rsidRPr="009F37CA" w:rsidRDefault="00CD68F3" w:rsidP="00213D76">
      <w:pPr>
        <w:spacing w:line="240" w:lineRule="auto"/>
        <w:jc w:val="both"/>
        <w:rPr>
          <w:lang w:val="cs-CZ"/>
        </w:rPr>
      </w:pPr>
      <w:r w:rsidRPr="009F37CA">
        <w:rPr>
          <w:lang w:val="cs-CZ"/>
        </w:rPr>
        <w:t xml:space="preserve">Takže </w:t>
      </w:r>
      <w:r w:rsidR="0030199C" w:rsidRPr="009F37CA">
        <w:rPr>
          <w:lang w:val="cs-CZ"/>
        </w:rPr>
        <w:t>neodmítejme se naučit věci správně dělat, řešme</w:t>
      </w:r>
      <w:r w:rsidR="007C3ADC">
        <w:rPr>
          <w:lang w:val="cs-CZ"/>
        </w:rPr>
        <w:t>,</w:t>
      </w:r>
      <w:r w:rsidR="0030199C" w:rsidRPr="009F37CA">
        <w:rPr>
          <w:lang w:val="cs-CZ"/>
        </w:rPr>
        <w:t xml:space="preserve"> </w:t>
      </w:r>
      <w:r w:rsidRPr="009F37CA">
        <w:rPr>
          <w:lang w:val="cs-CZ"/>
        </w:rPr>
        <w:t>kdy si dát poradit, jak a od koho.</w:t>
      </w:r>
    </w:p>
    <w:p w:rsidR="0084319D" w:rsidRPr="009F37CA" w:rsidRDefault="00441C55" w:rsidP="00213D76">
      <w:pPr>
        <w:spacing w:line="240" w:lineRule="auto"/>
        <w:jc w:val="both"/>
        <w:rPr>
          <w:b/>
          <w:lang w:val="cs-CZ"/>
        </w:rPr>
      </w:pPr>
      <w:r w:rsidRPr="009F37CA">
        <w:rPr>
          <w:b/>
          <w:lang w:val="cs-CZ"/>
        </w:rPr>
        <w:t>11</w:t>
      </w:r>
      <w:r w:rsidR="00B25308" w:rsidRPr="009F37CA">
        <w:rPr>
          <w:b/>
          <w:lang w:val="cs-CZ"/>
        </w:rPr>
        <w:t>.</w:t>
      </w:r>
      <w:r w:rsidR="000E2EE3">
        <w:rPr>
          <w:b/>
          <w:lang w:val="cs-CZ"/>
        </w:rPr>
        <w:t xml:space="preserve"> </w:t>
      </w:r>
      <w:r w:rsidR="00CD68F3" w:rsidRPr="009F37CA">
        <w:rPr>
          <w:b/>
          <w:lang w:val="cs-CZ"/>
        </w:rPr>
        <w:t>Organizační struktura</w:t>
      </w:r>
    </w:p>
    <w:p w:rsidR="00CD68F3" w:rsidRPr="009F37CA" w:rsidRDefault="00CD68F3" w:rsidP="00213D76">
      <w:pPr>
        <w:spacing w:line="240" w:lineRule="auto"/>
        <w:jc w:val="both"/>
        <w:rPr>
          <w:lang w:val="cs-CZ"/>
        </w:rPr>
      </w:pPr>
      <w:r w:rsidRPr="009F37CA">
        <w:rPr>
          <w:lang w:val="cs-CZ"/>
        </w:rPr>
        <w:t>Organizační struktura je mocná čarodějka fungování firmy. Zařazením nějakého oddělení, tedy procesu, pod jiný proces</w:t>
      </w:r>
      <w:r w:rsidR="00DF39CC" w:rsidRPr="009F37CA">
        <w:rPr>
          <w:lang w:val="cs-CZ"/>
        </w:rPr>
        <w:t>, nebo naopak úplným vyjmutím</w:t>
      </w:r>
      <w:r w:rsidRPr="009F37CA">
        <w:rPr>
          <w:lang w:val="cs-CZ"/>
        </w:rPr>
        <w:t>, mohu zabetonovat funkčnost systému</w:t>
      </w:r>
      <w:r w:rsidR="00DF39CC" w:rsidRPr="009F37CA">
        <w:rPr>
          <w:lang w:val="cs-CZ"/>
        </w:rPr>
        <w:t>. Například postavit odd</w:t>
      </w:r>
      <w:r w:rsidR="0030199C" w:rsidRPr="009F37CA">
        <w:rPr>
          <w:lang w:val="cs-CZ"/>
        </w:rPr>
        <w:t>ělení kvality pod vedení výroby</w:t>
      </w:r>
      <w:r w:rsidR="00DF39CC" w:rsidRPr="009F37CA">
        <w:rPr>
          <w:lang w:val="cs-CZ"/>
        </w:rPr>
        <w:t>…</w:t>
      </w:r>
      <w:r w:rsidR="0030199C" w:rsidRPr="009F37CA">
        <w:rPr>
          <w:lang w:val="cs-CZ"/>
        </w:rPr>
        <w:t>,</w:t>
      </w:r>
      <w:r w:rsidR="00DF39CC" w:rsidRPr="009F37CA">
        <w:rPr>
          <w:lang w:val="cs-CZ"/>
        </w:rPr>
        <w:t xml:space="preserve"> oddělení kvality v korporaci dát mimo přímý dosah ředitele závodu…</w:t>
      </w:r>
      <w:r w:rsidR="0030199C" w:rsidRPr="009F37CA">
        <w:rPr>
          <w:lang w:val="cs-CZ"/>
        </w:rPr>
        <w:t>,</w:t>
      </w:r>
      <w:r w:rsidR="00DF39CC" w:rsidRPr="009F37CA">
        <w:rPr>
          <w:lang w:val="cs-CZ"/>
        </w:rPr>
        <w:t xml:space="preserve"> projektové řízení integrovat do</w:t>
      </w:r>
      <w:r w:rsidR="00186AAE">
        <w:rPr>
          <w:lang w:val="cs-CZ"/>
        </w:rPr>
        <w:t xml:space="preserve"> </w:t>
      </w:r>
      <w:r w:rsidR="00DF39CC" w:rsidRPr="009F37CA">
        <w:rPr>
          <w:lang w:val="cs-CZ"/>
        </w:rPr>
        <w:t>kupy s řízením kvality…, vyjmout vedení údržby zpod vedení výroby…</w:t>
      </w:r>
      <w:r w:rsidR="00571B07">
        <w:rPr>
          <w:lang w:val="cs-CZ"/>
        </w:rPr>
        <w:t>, plánování výroby z odvolávek nechat deformovat pohodlným provozováním výroby (minimum přetypování), když je vedoucí výroby příliš dominantní, jednotlivcům přiřadit několik šéfů.</w:t>
      </w:r>
    </w:p>
    <w:p w:rsidR="00DF39CC" w:rsidRPr="00CF3335" w:rsidRDefault="00DF39CC" w:rsidP="009E6772">
      <w:pPr>
        <w:spacing w:line="240" w:lineRule="auto"/>
        <w:jc w:val="both"/>
        <w:rPr>
          <w:lang w:val="cs-CZ"/>
        </w:rPr>
      </w:pPr>
      <w:r w:rsidRPr="00CB500D">
        <w:rPr>
          <w:lang w:val="cs-CZ"/>
        </w:rPr>
        <w:t xml:space="preserve">Vícestupňové struktury </w:t>
      </w:r>
      <w:r w:rsidR="004B1F68" w:rsidRPr="00CB500D">
        <w:rPr>
          <w:lang w:val="cs-CZ"/>
        </w:rPr>
        <w:t>jsou náchylné zpomalovat rozhodování ve firmě</w:t>
      </w:r>
      <w:r w:rsidRPr="00CB500D">
        <w:rPr>
          <w:lang w:val="cs-CZ"/>
        </w:rPr>
        <w:t xml:space="preserve">. </w:t>
      </w:r>
      <w:r w:rsidR="004B1F68" w:rsidRPr="00CB500D">
        <w:rPr>
          <w:lang w:val="cs-CZ"/>
        </w:rPr>
        <w:t xml:space="preserve">Změřte si čas rozhodování od první iniciace po konečné schválení a vyhodnoťte, jestli s údajem můžete být spokojení. Využijte certifikovaných nástrojů pro zjištění spokojenosti zaměstnanců ve firmě, měřeno informovaností, která teče vertikálně strukturou firmy, frekvencí kontaktů s vedením společnosti. Klasické organizační struktury nahlodávají </w:t>
      </w:r>
      <w:r w:rsidR="004B1F68" w:rsidRPr="00CB500D">
        <w:rPr>
          <w:i/>
          <w:lang w:val="cs-CZ"/>
        </w:rPr>
        <w:t>agilní</w:t>
      </w:r>
      <w:r w:rsidR="004B1F68" w:rsidRPr="00CB500D">
        <w:rPr>
          <w:lang w:val="cs-CZ"/>
        </w:rPr>
        <w:t xml:space="preserve"> způsoby řízení projektů</w:t>
      </w:r>
      <w:r w:rsidR="00CB500D">
        <w:rPr>
          <w:lang w:val="cs-CZ"/>
        </w:rPr>
        <w:t xml:space="preserve"> (průkopníkem byl IT sektor)</w:t>
      </w:r>
      <w:r w:rsidR="004B1F68" w:rsidRPr="00CB500D">
        <w:rPr>
          <w:lang w:val="cs-CZ"/>
        </w:rPr>
        <w:t xml:space="preserve"> ale i celé firmy a to nejde o </w:t>
      </w:r>
      <w:r w:rsidR="00CB500D">
        <w:rPr>
          <w:lang w:val="cs-CZ"/>
        </w:rPr>
        <w:t xml:space="preserve">zcela </w:t>
      </w:r>
      <w:r w:rsidR="004B1F68" w:rsidRPr="00CB500D">
        <w:rPr>
          <w:lang w:val="cs-CZ"/>
        </w:rPr>
        <w:t>nové téma</w:t>
      </w:r>
      <w:r w:rsidR="00CB500D" w:rsidRPr="00CB500D">
        <w:rPr>
          <w:lang w:val="cs-CZ"/>
        </w:rPr>
        <w:t xml:space="preserve">- </w:t>
      </w:r>
      <w:r w:rsidR="00CB500D">
        <w:rPr>
          <w:lang w:val="cs-CZ"/>
        </w:rPr>
        <w:t>nap</w:t>
      </w:r>
      <w:r w:rsidR="00CB500D" w:rsidRPr="00CB500D">
        <w:rPr>
          <w:lang w:val="cs-CZ"/>
        </w:rPr>
        <w:t xml:space="preserve">říklad </w:t>
      </w:r>
      <w:r w:rsidR="00726C7A">
        <w:rPr>
          <w:lang w:val="cs-CZ"/>
        </w:rPr>
        <w:t xml:space="preserve">společnost </w:t>
      </w:r>
      <w:proofErr w:type="spellStart"/>
      <w:r w:rsidR="00CB500D" w:rsidRPr="007C3ADC">
        <w:rPr>
          <w:i/>
          <w:lang w:val="cs-CZ"/>
        </w:rPr>
        <w:t>DuPont</w:t>
      </w:r>
      <w:proofErr w:type="spellEnd"/>
      <w:r w:rsidR="00CB500D" w:rsidRPr="00CB500D">
        <w:rPr>
          <w:lang w:val="cs-CZ"/>
        </w:rPr>
        <w:t xml:space="preserve"> ve </w:t>
      </w:r>
      <w:proofErr w:type="gramStart"/>
      <w:r w:rsidR="00CB500D" w:rsidRPr="00CB500D">
        <w:rPr>
          <w:lang w:val="cs-CZ"/>
        </w:rPr>
        <w:t>20.-30</w:t>
      </w:r>
      <w:proofErr w:type="gramEnd"/>
      <w:r w:rsidR="00CB500D" w:rsidRPr="00CB500D">
        <w:rPr>
          <w:lang w:val="cs-CZ"/>
        </w:rPr>
        <w:t>. letech 20. s</w:t>
      </w:r>
      <w:r w:rsidR="00CF3335">
        <w:rPr>
          <w:lang w:val="cs-CZ"/>
        </w:rPr>
        <w:t>toletí neměl</w:t>
      </w:r>
      <w:r w:rsidR="00726C7A">
        <w:rPr>
          <w:lang w:val="cs-CZ"/>
        </w:rPr>
        <w:t>a</w:t>
      </w:r>
      <w:r w:rsidR="00CB500D" w:rsidRPr="00CB500D">
        <w:rPr>
          <w:lang w:val="cs-CZ"/>
        </w:rPr>
        <w:t xml:space="preserve"> organizační strukturu ani pracovní pozice, sestávali z malých, samosprávných týmů, na jejichž vedení se podíleli všichni a kde měl každý naprostou svobodu v rozhodování, přičemž pro něj platila povinnost o své činnosti průběžně informovat ostatní týmy</w:t>
      </w:r>
      <w:r w:rsidR="007C3ADC">
        <w:rPr>
          <w:lang w:val="cs-CZ"/>
        </w:rPr>
        <w:t xml:space="preserve"> </w:t>
      </w:r>
      <w:r w:rsidR="000A00D9">
        <w:rPr>
          <w:lang w:val="cs-CZ"/>
        </w:rPr>
        <w:t>[32</w:t>
      </w:r>
      <w:r w:rsidR="00116370">
        <w:rPr>
          <w:lang w:val="cs-CZ"/>
        </w:rPr>
        <w:t>]</w:t>
      </w:r>
      <w:r w:rsidR="00CF3335">
        <w:rPr>
          <w:lang w:val="cs-CZ"/>
        </w:rPr>
        <w:t xml:space="preserve">. Určitě zajímavý náhled na téma při dnes stále tak běžných organigramech. </w:t>
      </w:r>
      <w:proofErr w:type="spellStart"/>
      <w:r w:rsidR="00462393" w:rsidRPr="000E2EE3">
        <w:rPr>
          <w:color w:val="000000" w:themeColor="text1"/>
          <w:lang w:val="cs-CZ"/>
        </w:rPr>
        <w:t>Chandler</w:t>
      </w:r>
      <w:proofErr w:type="spellEnd"/>
      <w:r w:rsidR="000E2EE3">
        <w:rPr>
          <w:color w:val="00B0F0"/>
          <w:lang w:val="cs-CZ"/>
        </w:rPr>
        <w:t xml:space="preserve"> </w:t>
      </w:r>
      <w:r w:rsidR="00CF3335">
        <w:rPr>
          <w:lang w:val="cs-CZ"/>
        </w:rPr>
        <w:t>[</w:t>
      </w:r>
      <w:r w:rsidR="007C32B7">
        <w:rPr>
          <w:lang w:val="cs-CZ"/>
        </w:rPr>
        <w:t>3</w:t>
      </w:r>
      <w:r w:rsidR="000A00D9">
        <w:rPr>
          <w:lang w:val="cs-CZ"/>
        </w:rPr>
        <w:t>3</w:t>
      </w:r>
      <w:r w:rsidR="00CF3335">
        <w:rPr>
          <w:lang w:val="cs-CZ"/>
        </w:rPr>
        <w:t xml:space="preserve">] ve své publikaci </w:t>
      </w:r>
      <w:r w:rsidR="002333FF" w:rsidRPr="009F37CA">
        <w:rPr>
          <w:lang w:val="cs-CZ"/>
        </w:rPr>
        <w:t xml:space="preserve">uvádí, že </w:t>
      </w:r>
      <w:r w:rsidR="002333FF" w:rsidRPr="009F37CA">
        <w:rPr>
          <w:rStyle w:val="Zvraznenie"/>
          <w:i w:val="0"/>
          <w:color w:val="000000" w:themeColor="text1"/>
          <w:shd w:val="clear" w:color="auto" w:fill="FFFFFF"/>
          <w:lang w:val="cs-CZ"/>
        </w:rPr>
        <w:t>jestliže struktura nenásleduje strategii, následkem je nedostatečná výkonnost.</w:t>
      </w:r>
    </w:p>
    <w:p w:rsidR="0007094A" w:rsidRPr="009F37CA" w:rsidRDefault="00441C55" w:rsidP="00213D76">
      <w:pPr>
        <w:spacing w:line="240" w:lineRule="auto"/>
        <w:jc w:val="both"/>
        <w:rPr>
          <w:b/>
          <w:lang w:val="cs-CZ"/>
        </w:rPr>
      </w:pPr>
      <w:r w:rsidRPr="009F37CA">
        <w:rPr>
          <w:b/>
          <w:lang w:val="cs-CZ"/>
        </w:rPr>
        <w:t>12</w:t>
      </w:r>
      <w:r w:rsidR="00B25308" w:rsidRPr="009F37CA">
        <w:rPr>
          <w:b/>
          <w:lang w:val="cs-CZ"/>
        </w:rPr>
        <w:t>.</w:t>
      </w:r>
      <w:r w:rsidR="000E2EE3">
        <w:rPr>
          <w:b/>
          <w:lang w:val="cs-CZ"/>
        </w:rPr>
        <w:t xml:space="preserve"> </w:t>
      </w:r>
      <w:r w:rsidR="0007094A" w:rsidRPr="009F37CA">
        <w:rPr>
          <w:b/>
          <w:lang w:val="cs-CZ"/>
        </w:rPr>
        <w:t>Závěr</w:t>
      </w:r>
    </w:p>
    <w:p w:rsidR="00BD1A65" w:rsidRDefault="00802013" w:rsidP="009E6772">
      <w:pPr>
        <w:spacing w:line="240" w:lineRule="auto"/>
        <w:jc w:val="both"/>
        <w:rPr>
          <w:color w:val="000000" w:themeColor="text1"/>
          <w:shd w:val="clear" w:color="auto" w:fill="FFFFFF"/>
          <w:lang w:val="cs-CZ"/>
        </w:rPr>
      </w:pPr>
      <w:r w:rsidRPr="00CB500D">
        <w:rPr>
          <w:lang w:val="cs-CZ"/>
        </w:rPr>
        <w:t xml:space="preserve">Předpoklady k excelentnosti jsou následující: získávání lidí s farmářskou pracovní morálkou na palubu, jednoduchá struktura, absence byrokracie, </w:t>
      </w:r>
      <w:r w:rsidR="00571B07">
        <w:rPr>
          <w:lang w:val="cs-CZ"/>
        </w:rPr>
        <w:t xml:space="preserve">vysoká disciplína, </w:t>
      </w:r>
      <w:r w:rsidRPr="00CB500D">
        <w:rPr>
          <w:lang w:val="cs-CZ"/>
        </w:rPr>
        <w:t xml:space="preserve">kultura podávání vysokého pracovního výkonu, stavět na technologii; 20% našeho úspěchu je technologie, kterou vítáme s otevřenou náručí, ale 80% našeho úspěchu tvoří kultura naší společnosti. </w:t>
      </w:r>
      <w:r w:rsidR="00C03A0A">
        <w:rPr>
          <w:lang w:val="cs-CZ"/>
        </w:rPr>
        <w:t>Prioritou je přilákat a udržet si zaměstnance disponující znalostmi, které jsou zapot</w:t>
      </w:r>
      <w:r w:rsidR="00571B07">
        <w:rPr>
          <w:lang w:val="cs-CZ"/>
        </w:rPr>
        <w:t>řebí a zajistit jejich produkti</w:t>
      </w:r>
      <w:r w:rsidR="00C03A0A">
        <w:rPr>
          <w:lang w:val="cs-CZ"/>
        </w:rPr>
        <w:t xml:space="preserve">vitu. </w:t>
      </w:r>
      <w:r w:rsidR="00CB500D" w:rsidRPr="00CB500D">
        <w:rPr>
          <w:lang w:val="cs-CZ"/>
        </w:rPr>
        <w:t>Společnosti, které dbají o měkká aktiva</w:t>
      </w:r>
      <w:r w:rsidR="00CB500D">
        <w:rPr>
          <w:lang w:val="cs-CZ"/>
        </w:rPr>
        <w:t>,</w:t>
      </w:r>
      <w:r w:rsidR="00CB500D" w:rsidRPr="00CB500D">
        <w:rPr>
          <w:lang w:val="cs-CZ"/>
        </w:rPr>
        <w:t xml:space="preserve"> jako jsou </w:t>
      </w:r>
      <w:r w:rsidR="00C03A0A">
        <w:rPr>
          <w:lang w:val="cs-CZ"/>
        </w:rPr>
        <w:t>znalosti</w:t>
      </w:r>
      <w:r w:rsidR="00CB500D" w:rsidRPr="00CB500D">
        <w:rPr>
          <w:lang w:val="cs-CZ"/>
        </w:rPr>
        <w:t xml:space="preserve"> a vztahy ve firmě, budou z dlouhodobého pohledu úspěšnější než výrobci, kteří se řídí </w:t>
      </w:r>
      <w:r w:rsidR="00CB500D">
        <w:rPr>
          <w:lang w:val="cs-CZ"/>
        </w:rPr>
        <w:t xml:space="preserve">tvrdými čísly; konkrétní výhody jsou kreativita, dovednosti, </w:t>
      </w:r>
      <w:r w:rsidR="00CB500D" w:rsidRPr="00CB500D">
        <w:rPr>
          <w:lang w:val="cs-CZ"/>
        </w:rPr>
        <w:t>odpovědnost zaměstnanců</w:t>
      </w:r>
      <w:r w:rsidR="00CB500D">
        <w:rPr>
          <w:lang w:val="cs-CZ"/>
        </w:rPr>
        <w:t xml:space="preserve">. Zadání nesmí sklouznout jen na dobré vztahy ve firmě, výsledky nebudou. </w:t>
      </w:r>
      <w:r w:rsidR="00ED3D67" w:rsidRPr="00107FB1">
        <w:rPr>
          <w:lang w:val="cs-CZ"/>
        </w:rPr>
        <w:t>Opravdu šikovný lídr se učí z chyb druhých, zároveň si uvědomuje, že vlastní chyby jsou prostředkem k</w:t>
      </w:r>
      <w:r w:rsidR="002B4884" w:rsidRPr="00107FB1">
        <w:rPr>
          <w:lang w:val="cs-CZ"/>
        </w:rPr>
        <w:t> </w:t>
      </w:r>
      <w:r w:rsidR="00ED3D67" w:rsidRPr="00107FB1">
        <w:rPr>
          <w:lang w:val="cs-CZ"/>
        </w:rPr>
        <w:t>zlepšování</w:t>
      </w:r>
      <w:r w:rsidR="002B4884" w:rsidRPr="00107FB1">
        <w:rPr>
          <w:lang w:val="cs-CZ"/>
        </w:rPr>
        <w:t xml:space="preserve">, </w:t>
      </w:r>
      <w:proofErr w:type="gramStart"/>
      <w:r w:rsidR="002B4884" w:rsidRPr="00107FB1">
        <w:rPr>
          <w:lang w:val="cs-CZ"/>
        </w:rPr>
        <w:t>tzn.</w:t>
      </w:r>
      <w:r w:rsidR="007C3ADC">
        <w:rPr>
          <w:lang w:val="cs-CZ"/>
        </w:rPr>
        <w:t xml:space="preserve"> </w:t>
      </w:r>
      <w:r w:rsidR="002B4884" w:rsidRPr="00107FB1">
        <w:rPr>
          <w:lang w:val="cs-CZ"/>
        </w:rPr>
        <w:t>umí</w:t>
      </w:r>
      <w:proofErr w:type="gramEnd"/>
      <w:r w:rsidR="002B4884" w:rsidRPr="00107FB1">
        <w:rPr>
          <w:lang w:val="cs-CZ"/>
        </w:rPr>
        <w:t xml:space="preserve"> je svým způsobem oslavovat</w:t>
      </w:r>
      <w:r w:rsidR="00ED3D67" w:rsidRPr="00107FB1">
        <w:rPr>
          <w:lang w:val="cs-CZ"/>
        </w:rPr>
        <w:t xml:space="preserve"> a za každou cenu brání opakování chyb.</w:t>
      </w:r>
      <w:r w:rsidR="007C3ADC">
        <w:rPr>
          <w:lang w:val="cs-CZ"/>
        </w:rPr>
        <w:t xml:space="preserve"> </w:t>
      </w:r>
      <w:r w:rsidR="008242A8" w:rsidRPr="00107FB1">
        <w:rPr>
          <w:color w:val="000000" w:themeColor="text1"/>
          <w:shd w:val="clear" w:color="auto" w:fill="FFFFFF"/>
          <w:lang w:val="cs-CZ"/>
        </w:rPr>
        <w:t xml:space="preserve">Opustit pózy a předsudky je oběť vlastního ega a pýchy ve prospěch udržitelně úspěšně fungující výrobní společnosti. </w:t>
      </w:r>
      <w:r w:rsidR="009D44B4">
        <w:rPr>
          <w:color w:val="000000" w:themeColor="text1"/>
          <w:shd w:val="clear" w:color="auto" w:fill="FFFFFF"/>
          <w:lang w:val="cs-CZ"/>
        </w:rPr>
        <w:t xml:space="preserve">Důvěra je </w:t>
      </w:r>
      <w:r w:rsidR="002B6F60">
        <w:rPr>
          <w:color w:val="000000" w:themeColor="text1"/>
          <w:shd w:val="clear" w:color="auto" w:fill="FFFFFF"/>
          <w:lang w:val="cs-CZ"/>
        </w:rPr>
        <w:t xml:space="preserve">fantastický </w:t>
      </w:r>
      <w:r w:rsidR="009D44B4">
        <w:rPr>
          <w:color w:val="000000" w:themeColor="text1"/>
          <w:shd w:val="clear" w:color="auto" w:fill="FFFFFF"/>
          <w:lang w:val="cs-CZ"/>
        </w:rPr>
        <w:t>základní</w:t>
      </w:r>
      <w:r w:rsidR="00CB500D">
        <w:rPr>
          <w:color w:val="000000" w:themeColor="text1"/>
          <w:shd w:val="clear" w:color="auto" w:fill="FFFFFF"/>
          <w:lang w:val="cs-CZ"/>
        </w:rPr>
        <w:t xml:space="preserve"> nástroj, s kterým </w:t>
      </w:r>
      <w:r w:rsidR="00CF3335">
        <w:rPr>
          <w:color w:val="000000" w:themeColor="text1"/>
          <w:shd w:val="clear" w:color="auto" w:fill="FFFFFF"/>
          <w:lang w:val="cs-CZ"/>
        </w:rPr>
        <w:t xml:space="preserve">pracujme, protože </w:t>
      </w:r>
      <w:r w:rsidR="00CF3335">
        <w:rPr>
          <w:lang w:val="cs-CZ"/>
        </w:rPr>
        <w:t xml:space="preserve">když se cítíme bezpečně, tak </w:t>
      </w:r>
      <w:r w:rsidR="00CF3335">
        <w:rPr>
          <w:lang w:val="cs-CZ"/>
        </w:rPr>
        <w:lastRenderedPageBreak/>
        <w:t>přirozeně spojujeme svůj talent, naše silné stránky, neúnavnou práci a snažíme se chopit příležitostí a nikoliv se věnovat ochraně sama sebe před ostatními a tím oslabovat organizaci.</w:t>
      </w:r>
      <w:r w:rsidR="002B6F60">
        <w:rPr>
          <w:color w:val="000000" w:themeColor="text1"/>
          <w:shd w:val="clear" w:color="auto" w:fill="FFFFFF"/>
          <w:lang w:val="cs-CZ"/>
        </w:rPr>
        <w:t xml:space="preserve"> Zároveň ale platí, že</w:t>
      </w:r>
      <w:r w:rsidR="00CF3335">
        <w:rPr>
          <w:color w:val="000000" w:themeColor="text1"/>
          <w:shd w:val="clear" w:color="auto" w:fill="FFFFFF"/>
          <w:lang w:val="cs-CZ"/>
        </w:rPr>
        <w:t xml:space="preserve"> důvěra bez určité kontroly je naivní</w:t>
      </w:r>
      <w:r w:rsidR="007C3ADC">
        <w:rPr>
          <w:color w:val="000000" w:themeColor="text1"/>
          <w:shd w:val="clear" w:color="auto" w:fill="FFFFFF"/>
          <w:lang w:val="cs-CZ"/>
        </w:rPr>
        <w:t xml:space="preserve"> </w:t>
      </w:r>
      <w:r w:rsidR="009E6772">
        <w:rPr>
          <w:lang w:val="cs-CZ"/>
        </w:rPr>
        <w:t>[2</w:t>
      </w:r>
      <w:r w:rsidR="007C32B7">
        <w:rPr>
          <w:lang w:val="cs-CZ"/>
        </w:rPr>
        <w:t>8</w:t>
      </w:r>
      <w:r w:rsidR="002B6F60">
        <w:rPr>
          <w:lang w:val="cs-CZ"/>
        </w:rPr>
        <w:t>]</w:t>
      </w:r>
      <w:r w:rsidR="00CF3335">
        <w:rPr>
          <w:color w:val="000000" w:themeColor="text1"/>
          <w:shd w:val="clear" w:color="auto" w:fill="FFFFFF"/>
          <w:lang w:val="cs-CZ"/>
        </w:rPr>
        <w:t xml:space="preserve">. </w:t>
      </w:r>
      <w:r w:rsidR="005230B8" w:rsidRPr="005230B8">
        <w:rPr>
          <w:lang w:val="cs-CZ"/>
        </w:rPr>
        <w:t xml:space="preserve">Ohromný potenciál ukrytý v lidech se uvolní, platí-li všeobecný </w:t>
      </w:r>
      <w:r w:rsidR="005230B8" w:rsidRPr="005230B8">
        <w:rPr>
          <w:i/>
          <w:lang w:val="cs-CZ"/>
        </w:rPr>
        <w:t>firemní konsensus</w:t>
      </w:r>
      <w:r w:rsidR="005230B8" w:rsidRPr="005230B8">
        <w:rPr>
          <w:lang w:val="cs-CZ"/>
        </w:rPr>
        <w:t>, tj. lidé dohromady vědí o možnostech firmy více, než by kdy mohl vědět jednotlivec</w:t>
      </w:r>
      <w:r w:rsidR="005230B8">
        <w:rPr>
          <w:lang w:val="cs-CZ"/>
        </w:rPr>
        <w:t xml:space="preserve">. Výjimečné firmy nedělají z výjimek pravidla. </w:t>
      </w:r>
      <w:r w:rsidR="008242A8" w:rsidRPr="00107FB1">
        <w:rPr>
          <w:color w:val="000000" w:themeColor="text1"/>
          <w:shd w:val="clear" w:color="auto" w:fill="FFFFFF"/>
          <w:lang w:val="cs-CZ"/>
        </w:rPr>
        <w:t>Jak to dělat dobře</w:t>
      </w:r>
      <w:r w:rsidR="00C03A0A">
        <w:rPr>
          <w:color w:val="000000" w:themeColor="text1"/>
          <w:shd w:val="clear" w:color="auto" w:fill="FFFFFF"/>
          <w:lang w:val="cs-CZ"/>
        </w:rPr>
        <w:t>, být globálně konkurenceschopný</w:t>
      </w:r>
      <w:r w:rsidR="008242A8" w:rsidRPr="00107FB1">
        <w:rPr>
          <w:color w:val="000000" w:themeColor="text1"/>
          <w:shd w:val="clear" w:color="auto" w:fill="FFFFFF"/>
          <w:lang w:val="cs-CZ"/>
        </w:rPr>
        <w:t>, je již dávno vymyšlené</w:t>
      </w:r>
      <w:r w:rsidR="00C03A0A">
        <w:rPr>
          <w:color w:val="000000" w:themeColor="text1"/>
          <w:shd w:val="clear" w:color="auto" w:fill="FFFFFF"/>
          <w:lang w:val="cs-CZ"/>
        </w:rPr>
        <w:t xml:space="preserve"> – vyrovnejte se </w:t>
      </w:r>
      <w:r w:rsidR="00C03A0A" w:rsidRPr="005006B3">
        <w:rPr>
          <w:i/>
          <w:color w:val="000000" w:themeColor="text1"/>
          <w:shd w:val="clear" w:color="auto" w:fill="FFFFFF"/>
          <w:lang w:val="cs-CZ"/>
        </w:rPr>
        <w:t>standardům</w:t>
      </w:r>
      <w:r w:rsidR="00C03A0A">
        <w:rPr>
          <w:color w:val="000000" w:themeColor="text1"/>
          <w:shd w:val="clear" w:color="auto" w:fill="FFFFFF"/>
          <w:lang w:val="cs-CZ"/>
        </w:rPr>
        <w:t xml:space="preserve"> vytyčeným předními firmami</w:t>
      </w:r>
      <w:r w:rsidR="008242A8" w:rsidRPr="00107FB1">
        <w:rPr>
          <w:color w:val="000000" w:themeColor="text1"/>
          <w:shd w:val="clear" w:color="auto" w:fill="FFFFFF"/>
          <w:lang w:val="cs-CZ"/>
        </w:rPr>
        <w:t>.</w:t>
      </w:r>
    </w:p>
    <w:p w:rsidR="00802013" w:rsidRPr="00107FB1" w:rsidRDefault="00CB500D" w:rsidP="00CF3335">
      <w:pPr>
        <w:spacing w:line="240" w:lineRule="auto"/>
        <w:jc w:val="both"/>
        <w:rPr>
          <w:color w:val="000000" w:themeColor="text1"/>
          <w:shd w:val="clear" w:color="auto" w:fill="FFFFFF"/>
          <w:lang w:val="cs-CZ"/>
        </w:rPr>
      </w:pPr>
      <w:r w:rsidRPr="00107FB1">
        <w:rPr>
          <w:lang w:val="cs-CZ"/>
        </w:rPr>
        <w:t xml:space="preserve">Co se neměří, nelze řídit. Excelence se dá změřit a nástroj </w:t>
      </w:r>
      <w:r w:rsidRPr="00107FB1">
        <w:rPr>
          <w:color w:val="000000" w:themeColor="text1"/>
          <w:shd w:val="clear" w:color="auto" w:fill="FFFFFF"/>
          <w:lang w:val="cs-CZ"/>
        </w:rPr>
        <w:t>EFQM Excellence Model (</w:t>
      </w:r>
      <w:r w:rsidR="007C3ADC">
        <w:rPr>
          <w:color w:val="000000" w:themeColor="text1"/>
          <w:shd w:val="clear" w:color="auto" w:fill="FFFFFF"/>
          <w:lang w:val="en-GB"/>
        </w:rPr>
        <w:t xml:space="preserve">European Foundation for </w:t>
      </w:r>
      <w:r w:rsidRPr="005006B3">
        <w:rPr>
          <w:color w:val="000000" w:themeColor="text1"/>
          <w:shd w:val="clear" w:color="auto" w:fill="FFFFFF"/>
          <w:lang w:val="en-GB"/>
        </w:rPr>
        <w:t>Quality</w:t>
      </w:r>
      <w:r w:rsidRPr="00107FB1">
        <w:rPr>
          <w:color w:val="000000" w:themeColor="text1"/>
          <w:shd w:val="clear" w:color="auto" w:fill="FFFFFF"/>
          <w:lang w:val="cs-CZ"/>
        </w:rPr>
        <w:t xml:space="preserve"> Management</w:t>
      </w:r>
      <w:r w:rsidR="003D24FB">
        <w:rPr>
          <w:color w:val="000000" w:themeColor="text1"/>
          <w:shd w:val="clear" w:color="auto" w:fill="FFFFFF"/>
          <w:lang w:val="cs-CZ"/>
        </w:rPr>
        <w:t xml:space="preserve"> – Evropská </w:t>
      </w:r>
      <w:r w:rsidR="007C3ADC">
        <w:rPr>
          <w:color w:val="000000" w:themeColor="text1"/>
          <w:shd w:val="clear" w:color="auto" w:fill="FFFFFF"/>
          <w:lang w:val="cs-CZ"/>
        </w:rPr>
        <w:t>nadace pro m</w:t>
      </w:r>
      <w:r w:rsidR="003D24FB">
        <w:rPr>
          <w:color w:val="000000" w:themeColor="text1"/>
          <w:shd w:val="clear" w:color="auto" w:fill="FFFFFF"/>
          <w:lang w:val="cs-CZ"/>
        </w:rPr>
        <w:t>anagement Kvality</w:t>
      </w:r>
      <w:r w:rsidRPr="00107FB1">
        <w:rPr>
          <w:color w:val="000000" w:themeColor="text1"/>
          <w:shd w:val="clear" w:color="auto" w:fill="FFFFFF"/>
          <w:lang w:val="cs-CZ"/>
        </w:rPr>
        <w:t>)</w:t>
      </w:r>
      <w:r w:rsidR="007C3ADC">
        <w:rPr>
          <w:color w:val="000000" w:themeColor="text1"/>
          <w:shd w:val="clear" w:color="auto" w:fill="FFFFFF"/>
          <w:lang w:val="cs-CZ"/>
        </w:rPr>
        <w:t xml:space="preserve"> </w:t>
      </w:r>
      <w:r w:rsidRPr="00107FB1">
        <w:rPr>
          <w:color w:val="000000" w:themeColor="text1"/>
          <w:shd w:val="clear" w:color="auto" w:fill="FFFFFF"/>
          <w:lang w:val="cs-CZ"/>
        </w:rPr>
        <w:t>je model vyvinutý jako rámec pro uplatňování metod řízení kvality v organizaci. Stačí se u národní organizace EFQM přihlásit do soutěže a procesem hodnocení získat věrohodný obraz vlastní výkonnosti.</w:t>
      </w:r>
    </w:p>
    <w:p w:rsidR="00CF3335" w:rsidRDefault="00CF3335" w:rsidP="00557F52">
      <w:pPr>
        <w:spacing w:line="240" w:lineRule="auto"/>
        <w:jc w:val="both"/>
        <w:rPr>
          <w:lang w:val="cs-CZ"/>
        </w:rPr>
      </w:pPr>
      <w:r w:rsidRPr="00107FB1">
        <w:rPr>
          <w:lang w:val="cs-CZ"/>
        </w:rPr>
        <w:t>Nezaleží na tom, co víte, důležité je, co si ostatní myslí, že víte [</w:t>
      </w:r>
      <w:r w:rsidR="00FC3C78">
        <w:rPr>
          <w:lang w:val="cs-CZ"/>
        </w:rPr>
        <w:t>3</w:t>
      </w:r>
      <w:r w:rsidR="000A00D9">
        <w:rPr>
          <w:lang w:val="cs-CZ"/>
        </w:rPr>
        <w:t>4</w:t>
      </w:r>
      <w:r w:rsidRPr="00107FB1">
        <w:rPr>
          <w:lang w:val="cs-CZ"/>
        </w:rPr>
        <w:t>]</w:t>
      </w:r>
      <w:r w:rsidR="00B55258">
        <w:rPr>
          <w:lang w:val="cs-CZ"/>
        </w:rPr>
        <w:t xml:space="preserve">. </w:t>
      </w:r>
      <w:r w:rsidR="00557F52">
        <w:rPr>
          <w:lang w:val="cs-CZ"/>
        </w:rPr>
        <w:t xml:space="preserve">Přeji všem čtenářům hodně zdaru v důslednosti při realizaci firemní strategie a v případě zájmu nabízím služby formou </w:t>
      </w:r>
      <w:proofErr w:type="spellStart"/>
      <w:r w:rsidR="00557F52">
        <w:rPr>
          <w:lang w:val="cs-CZ"/>
        </w:rPr>
        <w:t>mentoringu</w:t>
      </w:r>
      <w:proofErr w:type="spellEnd"/>
      <w:r w:rsidR="00FC3C78">
        <w:rPr>
          <w:lang w:val="cs-CZ"/>
        </w:rPr>
        <w:t>.</w:t>
      </w:r>
    </w:p>
    <w:p w:rsidR="0007094A" w:rsidRPr="009F37CA" w:rsidRDefault="009F37CA" w:rsidP="00644069">
      <w:pPr>
        <w:spacing w:line="240" w:lineRule="auto"/>
        <w:jc w:val="both"/>
        <w:outlineLvl w:val="0"/>
        <w:rPr>
          <w:b/>
          <w:lang w:val="cs-CZ"/>
        </w:rPr>
      </w:pPr>
      <w:r w:rsidRPr="009F37CA">
        <w:rPr>
          <w:b/>
          <w:lang w:val="cs-CZ"/>
        </w:rPr>
        <w:t>LITERATURA</w:t>
      </w:r>
    </w:p>
    <w:p w:rsidR="009F37CA" w:rsidRPr="009F37CA" w:rsidRDefault="00B35E14" w:rsidP="008F749D">
      <w:pPr>
        <w:spacing w:after="0" w:line="240" w:lineRule="auto"/>
        <w:rPr>
          <w:lang w:val="cs-CZ"/>
        </w:rPr>
      </w:pPr>
      <w:r>
        <w:rPr>
          <w:lang w:val="cs-CZ"/>
        </w:rPr>
        <w:t>[1] MACHIAVELLI, N.</w:t>
      </w:r>
      <w:r w:rsidR="007C3ADC">
        <w:rPr>
          <w:lang w:val="cs-CZ"/>
        </w:rPr>
        <w:t xml:space="preserve"> </w:t>
      </w:r>
      <w:r w:rsidR="009F37CA" w:rsidRPr="009F37CA">
        <w:rPr>
          <w:i/>
          <w:lang w:val="cs-CZ"/>
        </w:rPr>
        <w:t>Úvahy o vládnutí a o vojenství.</w:t>
      </w:r>
      <w:r w:rsidR="009F37CA" w:rsidRPr="009F37CA">
        <w:rPr>
          <w:lang w:val="cs-CZ"/>
        </w:rPr>
        <w:t xml:space="preserve"> 1. </w:t>
      </w:r>
      <w:proofErr w:type="spellStart"/>
      <w:r w:rsidR="009F37CA" w:rsidRPr="009F37CA">
        <w:rPr>
          <w:lang w:val="cs-CZ"/>
        </w:rPr>
        <w:t>vyd</w:t>
      </w:r>
      <w:proofErr w:type="spellEnd"/>
      <w:r w:rsidR="009F37CA" w:rsidRPr="009F37CA">
        <w:rPr>
          <w:lang w:val="cs-CZ"/>
        </w:rPr>
        <w:t xml:space="preserve">. Praha: </w:t>
      </w:r>
      <w:proofErr w:type="spellStart"/>
      <w:r w:rsidR="009F37CA" w:rsidRPr="009F37CA">
        <w:rPr>
          <w:rStyle w:val="Zvraznenie"/>
          <w:i w:val="0"/>
          <w:color w:val="000000" w:themeColor="text1"/>
          <w:shd w:val="clear" w:color="auto" w:fill="FFFFFF"/>
          <w:lang w:val="cs-CZ"/>
        </w:rPr>
        <w:t>Argo</w:t>
      </w:r>
      <w:proofErr w:type="spellEnd"/>
      <w:r w:rsidR="009F37CA" w:rsidRPr="009F37CA">
        <w:rPr>
          <w:rStyle w:val="Zvraznenie"/>
          <w:i w:val="0"/>
          <w:color w:val="000000" w:themeColor="text1"/>
          <w:shd w:val="clear" w:color="auto" w:fill="FFFFFF"/>
          <w:lang w:val="cs-CZ"/>
        </w:rPr>
        <w:t>, 2001. 343 s.</w:t>
      </w:r>
    </w:p>
    <w:p w:rsidR="00CE19A4" w:rsidRPr="009F37CA" w:rsidRDefault="009E6772" w:rsidP="008F749D">
      <w:pPr>
        <w:spacing w:after="0" w:line="240" w:lineRule="auto"/>
        <w:rPr>
          <w:rStyle w:val="Zvraznenie"/>
          <w:i w:val="0"/>
          <w:color w:val="000000" w:themeColor="text1"/>
          <w:shd w:val="clear" w:color="auto" w:fill="FFFFFF"/>
          <w:lang w:val="cs-CZ"/>
        </w:rPr>
      </w:pPr>
      <w:r>
        <w:rPr>
          <w:lang w:val="cs-CZ"/>
        </w:rPr>
        <w:t>[2</w:t>
      </w:r>
      <w:r w:rsidR="00CE19A4" w:rsidRPr="009F37CA">
        <w:rPr>
          <w:lang w:val="cs-CZ"/>
        </w:rPr>
        <w:t xml:space="preserve">] </w:t>
      </w:r>
      <w:r w:rsidR="00CE19A4" w:rsidRPr="009F37CA">
        <w:rPr>
          <w:rStyle w:val="Zvraznenie"/>
          <w:i w:val="0"/>
          <w:color w:val="000000" w:themeColor="text1"/>
          <w:shd w:val="clear" w:color="auto" w:fill="FFFFFF"/>
          <w:lang w:val="cs-CZ"/>
        </w:rPr>
        <w:t>ROBBINS, S.</w:t>
      </w:r>
      <w:r w:rsidR="007C3ADC">
        <w:rPr>
          <w:rStyle w:val="Zvraznenie"/>
          <w:i w:val="0"/>
          <w:color w:val="000000" w:themeColor="text1"/>
          <w:shd w:val="clear" w:color="auto" w:fill="FFFFFF"/>
          <w:lang w:val="cs-CZ"/>
        </w:rPr>
        <w:t xml:space="preserve"> </w:t>
      </w:r>
      <w:r w:rsidR="00CE19A4" w:rsidRPr="009F37CA">
        <w:rPr>
          <w:rStyle w:val="Zvraznenie"/>
          <w:i w:val="0"/>
          <w:color w:val="000000" w:themeColor="text1"/>
          <w:shd w:val="clear" w:color="auto" w:fill="FFFFFF"/>
          <w:lang w:val="cs-CZ"/>
        </w:rPr>
        <w:t>P., COULTER</w:t>
      </w:r>
      <w:r w:rsidR="00CE19A4">
        <w:rPr>
          <w:rStyle w:val="Zvraznenie"/>
          <w:i w:val="0"/>
          <w:color w:val="000000" w:themeColor="text1"/>
          <w:shd w:val="clear" w:color="auto" w:fill="FFFFFF"/>
          <w:lang w:val="cs-CZ"/>
        </w:rPr>
        <w:t>, M.</w:t>
      </w:r>
      <w:r w:rsidR="007C3ADC">
        <w:rPr>
          <w:rStyle w:val="Zvraznenie"/>
          <w:i w:val="0"/>
          <w:color w:val="000000" w:themeColor="text1"/>
          <w:shd w:val="clear" w:color="auto" w:fill="FFFFFF"/>
          <w:lang w:val="cs-CZ"/>
        </w:rPr>
        <w:t xml:space="preserve"> </w:t>
      </w:r>
      <w:r w:rsidR="00CE19A4" w:rsidRPr="009F37CA">
        <w:rPr>
          <w:rStyle w:val="Zvraznenie"/>
          <w:color w:val="000000" w:themeColor="text1"/>
          <w:shd w:val="clear" w:color="auto" w:fill="FFFFFF"/>
          <w:lang w:val="cs-CZ"/>
        </w:rPr>
        <w:t>Management</w:t>
      </w:r>
      <w:r w:rsidR="00CE19A4" w:rsidRPr="009F37CA">
        <w:rPr>
          <w:rStyle w:val="Zvraznenie"/>
          <w:i w:val="0"/>
          <w:color w:val="000000" w:themeColor="text1"/>
          <w:shd w:val="clear" w:color="auto" w:fill="FFFFFF"/>
          <w:lang w:val="cs-CZ"/>
        </w:rPr>
        <w:t xml:space="preserve">. </w:t>
      </w:r>
      <w:r w:rsidR="00CE19A4" w:rsidRPr="009F37CA">
        <w:rPr>
          <w:lang w:val="cs-CZ"/>
        </w:rPr>
        <w:t xml:space="preserve">1. </w:t>
      </w:r>
      <w:proofErr w:type="spellStart"/>
      <w:r w:rsidR="00CE19A4" w:rsidRPr="009F37CA">
        <w:rPr>
          <w:lang w:val="cs-CZ"/>
        </w:rPr>
        <w:t>vyd</w:t>
      </w:r>
      <w:proofErr w:type="spellEnd"/>
      <w:r w:rsidR="00CE19A4" w:rsidRPr="009F37CA">
        <w:rPr>
          <w:lang w:val="cs-CZ"/>
        </w:rPr>
        <w:t xml:space="preserve">. Praha: </w:t>
      </w:r>
      <w:proofErr w:type="spellStart"/>
      <w:r w:rsidR="00CE19A4" w:rsidRPr="009F37CA">
        <w:rPr>
          <w:rStyle w:val="Zvraznenie"/>
          <w:i w:val="0"/>
          <w:color w:val="000000" w:themeColor="text1"/>
          <w:shd w:val="clear" w:color="auto" w:fill="FFFFFF"/>
          <w:lang w:val="cs-CZ"/>
        </w:rPr>
        <w:t>Grada</w:t>
      </w:r>
      <w:proofErr w:type="spellEnd"/>
      <w:r w:rsidR="007C3ADC">
        <w:rPr>
          <w:rStyle w:val="Zvraznenie"/>
          <w:i w:val="0"/>
          <w:color w:val="000000" w:themeColor="text1"/>
          <w:shd w:val="clear" w:color="auto" w:fill="FFFFFF"/>
          <w:lang w:val="cs-CZ"/>
        </w:rPr>
        <w:t xml:space="preserve"> </w:t>
      </w:r>
      <w:proofErr w:type="spellStart"/>
      <w:r w:rsidR="00CE19A4" w:rsidRPr="009F37CA">
        <w:rPr>
          <w:rStyle w:val="Zvraznenie"/>
          <w:i w:val="0"/>
          <w:color w:val="000000" w:themeColor="text1"/>
          <w:shd w:val="clear" w:color="auto" w:fill="FFFFFF"/>
          <w:lang w:val="cs-CZ"/>
        </w:rPr>
        <w:t>Publishing</w:t>
      </w:r>
      <w:proofErr w:type="spellEnd"/>
      <w:r w:rsidR="00CE19A4" w:rsidRPr="009F37CA">
        <w:rPr>
          <w:rStyle w:val="Zvraznenie"/>
          <w:i w:val="0"/>
          <w:color w:val="000000" w:themeColor="text1"/>
          <w:shd w:val="clear" w:color="auto" w:fill="FFFFFF"/>
          <w:lang w:val="cs-CZ"/>
        </w:rPr>
        <w:t>, 2004. 600 s.</w:t>
      </w:r>
    </w:p>
    <w:p w:rsidR="00B5471A" w:rsidRPr="009F37CA" w:rsidRDefault="009E6772" w:rsidP="008F749D">
      <w:pPr>
        <w:spacing w:after="0" w:line="240" w:lineRule="auto"/>
        <w:rPr>
          <w:rStyle w:val="Zvraznenie"/>
          <w:i w:val="0"/>
          <w:color w:val="000000" w:themeColor="text1"/>
          <w:shd w:val="clear" w:color="auto" w:fill="FFFFFF"/>
          <w:lang w:val="cs-CZ"/>
        </w:rPr>
      </w:pPr>
      <w:r>
        <w:rPr>
          <w:lang w:val="cs-CZ"/>
        </w:rPr>
        <w:t>[3</w:t>
      </w:r>
      <w:r w:rsidR="00E61714" w:rsidRPr="009F37CA">
        <w:rPr>
          <w:lang w:val="cs-CZ"/>
        </w:rPr>
        <w:t xml:space="preserve">] </w:t>
      </w:r>
      <w:r w:rsidR="00E61714" w:rsidRPr="009F37CA">
        <w:rPr>
          <w:rStyle w:val="Zvraznenie"/>
          <w:i w:val="0"/>
          <w:color w:val="000000" w:themeColor="text1"/>
          <w:shd w:val="clear" w:color="auto" w:fill="FFFFFF"/>
          <w:lang w:val="cs-CZ"/>
        </w:rPr>
        <w:t>COVEY</w:t>
      </w:r>
      <w:r w:rsidR="00B35E14">
        <w:rPr>
          <w:rStyle w:val="Zvraznenie"/>
          <w:i w:val="0"/>
          <w:color w:val="000000" w:themeColor="text1"/>
          <w:shd w:val="clear" w:color="auto" w:fill="FFFFFF"/>
          <w:lang w:val="cs-CZ"/>
        </w:rPr>
        <w:t>, S.</w:t>
      </w:r>
      <w:r w:rsidR="007C3ADC">
        <w:rPr>
          <w:rStyle w:val="Zvraznenie"/>
          <w:i w:val="0"/>
          <w:color w:val="000000" w:themeColor="text1"/>
          <w:shd w:val="clear" w:color="auto" w:fill="FFFFFF"/>
          <w:lang w:val="cs-CZ"/>
        </w:rPr>
        <w:t xml:space="preserve"> </w:t>
      </w:r>
      <w:r w:rsidR="00B35E14">
        <w:rPr>
          <w:rStyle w:val="Zvraznenie"/>
          <w:i w:val="0"/>
          <w:color w:val="000000" w:themeColor="text1"/>
          <w:shd w:val="clear" w:color="auto" w:fill="FFFFFF"/>
          <w:lang w:val="cs-CZ"/>
        </w:rPr>
        <w:t>R.</w:t>
      </w:r>
      <w:r w:rsidR="007C3ADC">
        <w:rPr>
          <w:rStyle w:val="Zvraznenie"/>
          <w:i w:val="0"/>
          <w:color w:val="000000" w:themeColor="text1"/>
          <w:shd w:val="clear" w:color="auto" w:fill="FFFFFF"/>
          <w:lang w:val="cs-CZ"/>
        </w:rPr>
        <w:t xml:space="preserve"> </w:t>
      </w:r>
      <w:r w:rsidR="00B5471A" w:rsidRPr="009F37CA">
        <w:rPr>
          <w:rStyle w:val="Zvraznenie"/>
          <w:color w:val="000000" w:themeColor="text1"/>
          <w:shd w:val="clear" w:color="auto" w:fill="FFFFFF"/>
          <w:lang w:val="cs-CZ"/>
        </w:rPr>
        <w:t>7 návyků skutečně efektivních lidí</w:t>
      </w:r>
      <w:r w:rsidR="00B5471A" w:rsidRPr="009F37CA">
        <w:rPr>
          <w:rStyle w:val="Zvraznenie"/>
          <w:i w:val="0"/>
          <w:color w:val="000000" w:themeColor="text1"/>
          <w:shd w:val="clear" w:color="auto" w:fill="FFFFFF"/>
          <w:lang w:val="cs-CZ"/>
        </w:rPr>
        <w:t xml:space="preserve">. </w:t>
      </w:r>
      <w:r w:rsidR="00E61714" w:rsidRPr="009F37CA">
        <w:rPr>
          <w:lang w:val="cs-CZ"/>
        </w:rPr>
        <w:t xml:space="preserve">3. </w:t>
      </w:r>
      <w:proofErr w:type="spellStart"/>
      <w:r w:rsidR="00E61714" w:rsidRPr="009F37CA">
        <w:rPr>
          <w:lang w:val="cs-CZ"/>
        </w:rPr>
        <w:t>vyd</w:t>
      </w:r>
      <w:proofErr w:type="spellEnd"/>
      <w:r w:rsidR="00E61714" w:rsidRPr="009F37CA">
        <w:rPr>
          <w:lang w:val="cs-CZ"/>
        </w:rPr>
        <w:t xml:space="preserve">. Praha: </w:t>
      </w:r>
      <w:r w:rsidR="00B5471A" w:rsidRPr="009F37CA">
        <w:rPr>
          <w:rStyle w:val="Zvraznenie"/>
          <w:i w:val="0"/>
          <w:color w:val="000000" w:themeColor="text1"/>
          <w:shd w:val="clear" w:color="auto" w:fill="FFFFFF"/>
          <w:lang w:val="cs-CZ"/>
        </w:rPr>
        <w:t xml:space="preserve">Management </w:t>
      </w:r>
      <w:proofErr w:type="spellStart"/>
      <w:r w:rsidR="00B5471A" w:rsidRPr="009F37CA">
        <w:rPr>
          <w:rStyle w:val="Zvraznenie"/>
          <w:i w:val="0"/>
          <w:color w:val="000000" w:themeColor="text1"/>
          <w:shd w:val="clear" w:color="auto" w:fill="FFFFFF"/>
          <w:lang w:val="cs-CZ"/>
        </w:rPr>
        <w:t>Press</w:t>
      </w:r>
      <w:proofErr w:type="spellEnd"/>
      <w:r w:rsidR="00B5471A" w:rsidRPr="009F37CA">
        <w:rPr>
          <w:rStyle w:val="Zvraznenie"/>
          <w:i w:val="0"/>
          <w:color w:val="000000" w:themeColor="text1"/>
          <w:shd w:val="clear" w:color="auto" w:fill="FFFFFF"/>
          <w:lang w:val="cs-CZ"/>
        </w:rPr>
        <w:t>, 2016.</w:t>
      </w:r>
      <w:r w:rsidR="00E61714" w:rsidRPr="009F37CA">
        <w:rPr>
          <w:rStyle w:val="Zvraznenie"/>
          <w:i w:val="0"/>
          <w:color w:val="000000" w:themeColor="text1"/>
          <w:shd w:val="clear" w:color="auto" w:fill="FFFFFF"/>
          <w:lang w:val="cs-CZ"/>
        </w:rPr>
        <w:t xml:space="preserve"> 366 s.</w:t>
      </w:r>
    </w:p>
    <w:p w:rsidR="00B5471A" w:rsidRPr="009F37CA" w:rsidRDefault="009E6772" w:rsidP="008F749D">
      <w:pPr>
        <w:spacing w:after="0" w:line="240" w:lineRule="auto"/>
        <w:rPr>
          <w:rStyle w:val="Zvraznenie"/>
          <w:i w:val="0"/>
          <w:color w:val="000000" w:themeColor="text1"/>
          <w:shd w:val="clear" w:color="auto" w:fill="FFFFFF"/>
          <w:lang w:val="cs-CZ"/>
        </w:rPr>
      </w:pPr>
      <w:r>
        <w:rPr>
          <w:lang w:val="cs-CZ"/>
        </w:rPr>
        <w:t>[4</w:t>
      </w:r>
      <w:r w:rsidR="00E61714" w:rsidRPr="009F37CA">
        <w:rPr>
          <w:lang w:val="cs-CZ"/>
        </w:rPr>
        <w:t xml:space="preserve">] </w:t>
      </w:r>
      <w:r w:rsidR="00E61714" w:rsidRPr="009F37CA">
        <w:rPr>
          <w:rStyle w:val="Zvraznenie"/>
          <w:i w:val="0"/>
          <w:color w:val="000000" w:themeColor="text1"/>
          <w:shd w:val="clear" w:color="auto" w:fill="FFFFFF"/>
          <w:lang w:val="cs-CZ"/>
        </w:rPr>
        <w:t>COVEY</w:t>
      </w:r>
      <w:r w:rsidR="00B35E14">
        <w:rPr>
          <w:rStyle w:val="Zvraznenie"/>
          <w:i w:val="0"/>
          <w:color w:val="000000" w:themeColor="text1"/>
          <w:shd w:val="clear" w:color="auto" w:fill="FFFFFF"/>
          <w:lang w:val="cs-CZ"/>
        </w:rPr>
        <w:t>, S.</w:t>
      </w:r>
      <w:r w:rsidR="007C3ADC">
        <w:rPr>
          <w:rStyle w:val="Zvraznenie"/>
          <w:i w:val="0"/>
          <w:color w:val="000000" w:themeColor="text1"/>
          <w:shd w:val="clear" w:color="auto" w:fill="FFFFFF"/>
          <w:lang w:val="cs-CZ"/>
        </w:rPr>
        <w:t xml:space="preserve"> </w:t>
      </w:r>
      <w:r w:rsidR="00B35E14">
        <w:rPr>
          <w:rStyle w:val="Zvraznenie"/>
          <w:i w:val="0"/>
          <w:color w:val="000000" w:themeColor="text1"/>
          <w:shd w:val="clear" w:color="auto" w:fill="FFFFFF"/>
          <w:lang w:val="cs-CZ"/>
        </w:rPr>
        <w:t>R.</w:t>
      </w:r>
      <w:r w:rsidR="007C3ADC">
        <w:rPr>
          <w:rStyle w:val="Zvraznenie"/>
          <w:i w:val="0"/>
          <w:color w:val="000000" w:themeColor="text1"/>
          <w:shd w:val="clear" w:color="auto" w:fill="FFFFFF"/>
          <w:lang w:val="cs-CZ"/>
        </w:rPr>
        <w:t xml:space="preserve"> </w:t>
      </w:r>
      <w:r w:rsidR="00B25308" w:rsidRPr="009F37CA">
        <w:rPr>
          <w:rStyle w:val="Zvraznenie"/>
          <w:color w:val="000000" w:themeColor="text1"/>
          <w:shd w:val="clear" w:color="auto" w:fill="FFFFFF"/>
          <w:lang w:val="cs-CZ"/>
        </w:rPr>
        <w:t>Výběr z nadčas</w:t>
      </w:r>
      <w:r w:rsidR="00CE19A4">
        <w:rPr>
          <w:rStyle w:val="Zvraznenie"/>
          <w:color w:val="000000" w:themeColor="text1"/>
          <w:shd w:val="clear" w:color="auto" w:fill="FFFFFF"/>
          <w:lang w:val="cs-CZ"/>
        </w:rPr>
        <w:t>o</w:t>
      </w:r>
      <w:r w:rsidR="00B25308" w:rsidRPr="009F37CA">
        <w:rPr>
          <w:rStyle w:val="Zvraznenie"/>
          <w:color w:val="000000" w:themeColor="text1"/>
          <w:shd w:val="clear" w:color="auto" w:fill="FFFFFF"/>
          <w:lang w:val="cs-CZ"/>
        </w:rPr>
        <w:t xml:space="preserve">vých myšlenek </w:t>
      </w:r>
      <w:proofErr w:type="spellStart"/>
      <w:r w:rsidR="00B25308" w:rsidRPr="009F37CA">
        <w:rPr>
          <w:rStyle w:val="Zvraznenie"/>
          <w:color w:val="000000" w:themeColor="text1"/>
          <w:shd w:val="clear" w:color="auto" w:fill="FFFFFF"/>
          <w:lang w:val="cs-CZ"/>
        </w:rPr>
        <w:t>Stephena</w:t>
      </w:r>
      <w:proofErr w:type="spellEnd"/>
      <w:r w:rsidR="00B25308" w:rsidRPr="009F37CA">
        <w:rPr>
          <w:rStyle w:val="Zvraznenie"/>
          <w:color w:val="000000" w:themeColor="text1"/>
          <w:shd w:val="clear" w:color="auto" w:fill="FFFFFF"/>
          <w:lang w:val="cs-CZ"/>
        </w:rPr>
        <w:t xml:space="preserve"> R. </w:t>
      </w:r>
      <w:proofErr w:type="spellStart"/>
      <w:r w:rsidR="00B25308" w:rsidRPr="009F37CA">
        <w:rPr>
          <w:rStyle w:val="Zvraznenie"/>
          <w:color w:val="000000" w:themeColor="text1"/>
          <w:shd w:val="clear" w:color="auto" w:fill="FFFFFF"/>
          <w:lang w:val="cs-CZ"/>
        </w:rPr>
        <w:t>Coveyho</w:t>
      </w:r>
      <w:proofErr w:type="spellEnd"/>
      <w:r w:rsidR="00B25308" w:rsidRPr="009F37CA">
        <w:rPr>
          <w:rStyle w:val="Zvraznenie"/>
          <w:i w:val="0"/>
          <w:color w:val="000000" w:themeColor="text1"/>
          <w:shd w:val="clear" w:color="auto" w:fill="FFFFFF"/>
          <w:lang w:val="cs-CZ"/>
        </w:rPr>
        <w:t xml:space="preserve">. </w:t>
      </w:r>
      <w:r w:rsidR="00E61714" w:rsidRPr="009F37CA">
        <w:rPr>
          <w:lang w:val="cs-CZ"/>
        </w:rPr>
        <w:t xml:space="preserve">1. </w:t>
      </w:r>
      <w:proofErr w:type="spellStart"/>
      <w:r w:rsidR="00E61714" w:rsidRPr="009F37CA">
        <w:rPr>
          <w:lang w:val="cs-CZ"/>
        </w:rPr>
        <w:t>vyd</w:t>
      </w:r>
      <w:proofErr w:type="spellEnd"/>
      <w:r w:rsidR="00E61714" w:rsidRPr="009F37CA">
        <w:rPr>
          <w:lang w:val="cs-CZ"/>
        </w:rPr>
        <w:t xml:space="preserve">. Praha: </w:t>
      </w:r>
      <w:r w:rsidR="00B25308" w:rsidRPr="009F37CA">
        <w:rPr>
          <w:rStyle w:val="Zvraznenie"/>
          <w:i w:val="0"/>
          <w:color w:val="000000" w:themeColor="text1"/>
          <w:shd w:val="clear" w:color="auto" w:fill="FFFFFF"/>
          <w:lang w:val="cs-CZ"/>
        </w:rPr>
        <w:t xml:space="preserve">FC </w:t>
      </w:r>
      <w:proofErr w:type="spellStart"/>
      <w:r w:rsidR="00B25308" w:rsidRPr="009F37CA">
        <w:rPr>
          <w:rStyle w:val="Zvraznenie"/>
          <w:i w:val="0"/>
          <w:color w:val="000000" w:themeColor="text1"/>
          <w:shd w:val="clear" w:color="auto" w:fill="FFFFFF"/>
          <w:lang w:val="cs-CZ"/>
        </w:rPr>
        <w:t>Czech</w:t>
      </w:r>
      <w:proofErr w:type="spellEnd"/>
      <w:r w:rsidR="00B25308" w:rsidRPr="009F37CA">
        <w:rPr>
          <w:rStyle w:val="Zvraznenie"/>
          <w:i w:val="0"/>
          <w:color w:val="000000" w:themeColor="text1"/>
          <w:shd w:val="clear" w:color="auto" w:fill="FFFFFF"/>
          <w:lang w:val="cs-CZ"/>
        </w:rPr>
        <w:t>, 2013.</w:t>
      </w:r>
      <w:r w:rsidR="00E61714" w:rsidRPr="009F37CA">
        <w:rPr>
          <w:rStyle w:val="Zvraznenie"/>
          <w:i w:val="0"/>
          <w:color w:val="000000" w:themeColor="text1"/>
          <w:shd w:val="clear" w:color="auto" w:fill="FFFFFF"/>
          <w:lang w:val="cs-CZ"/>
        </w:rPr>
        <w:t xml:space="preserve"> 163 s.</w:t>
      </w:r>
    </w:p>
    <w:p w:rsidR="00B5471A" w:rsidRPr="009F37CA" w:rsidRDefault="00E61714" w:rsidP="008F749D">
      <w:pPr>
        <w:spacing w:after="0" w:line="240" w:lineRule="auto"/>
        <w:rPr>
          <w:rStyle w:val="Zvraznenie"/>
          <w:i w:val="0"/>
          <w:color w:val="000000" w:themeColor="text1"/>
          <w:shd w:val="clear" w:color="auto" w:fill="FFFFFF"/>
          <w:lang w:val="cs-CZ"/>
        </w:rPr>
      </w:pPr>
      <w:r w:rsidRPr="009F37CA">
        <w:rPr>
          <w:lang w:val="cs-CZ"/>
        </w:rPr>
        <w:t>[</w:t>
      </w:r>
      <w:r w:rsidR="009E6772">
        <w:rPr>
          <w:lang w:val="cs-CZ"/>
        </w:rPr>
        <w:t>5</w:t>
      </w:r>
      <w:r w:rsidRPr="009F37CA">
        <w:rPr>
          <w:lang w:val="cs-CZ"/>
        </w:rPr>
        <w:t xml:space="preserve">] </w:t>
      </w:r>
      <w:r w:rsidRPr="009F37CA">
        <w:rPr>
          <w:rStyle w:val="Zvraznenie"/>
          <w:i w:val="0"/>
          <w:color w:val="000000" w:themeColor="text1"/>
          <w:shd w:val="clear" w:color="auto" w:fill="FFFFFF"/>
          <w:lang w:val="cs-CZ"/>
        </w:rPr>
        <w:t>GOTTSCHALK</w:t>
      </w:r>
      <w:r w:rsidR="00B5471A" w:rsidRPr="009F37CA">
        <w:rPr>
          <w:rStyle w:val="Zvraznenie"/>
          <w:i w:val="0"/>
          <w:color w:val="000000" w:themeColor="text1"/>
          <w:shd w:val="clear" w:color="auto" w:fill="FFFFFF"/>
          <w:lang w:val="cs-CZ"/>
        </w:rPr>
        <w:t xml:space="preserve">, B., </w:t>
      </w:r>
      <w:r w:rsidRPr="009F37CA">
        <w:rPr>
          <w:rStyle w:val="Zvraznenie"/>
          <w:i w:val="0"/>
          <w:color w:val="000000" w:themeColor="text1"/>
          <w:shd w:val="clear" w:color="auto" w:fill="FFFFFF"/>
          <w:lang w:val="cs-CZ"/>
        </w:rPr>
        <w:t>KALMBACH</w:t>
      </w:r>
      <w:r w:rsidR="00B35E14">
        <w:rPr>
          <w:rStyle w:val="Zvraznenie"/>
          <w:i w:val="0"/>
          <w:color w:val="000000" w:themeColor="text1"/>
          <w:shd w:val="clear" w:color="auto" w:fill="FFFFFF"/>
          <w:lang w:val="cs-CZ"/>
        </w:rPr>
        <w:t>, R.</w:t>
      </w:r>
      <w:r w:rsidR="007C3ADC">
        <w:rPr>
          <w:rStyle w:val="Zvraznenie"/>
          <w:i w:val="0"/>
          <w:color w:val="000000" w:themeColor="text1"/>
          <w:shd w:val="clear" w:color="auto" w:fill="FFFFFF"/>
          <w:lang w:val="cs-CZ"/>
        </w:rPr>
        <w:t xml:space="preserve"> </w:t>
      </w:r>
      <w:r w:rsidR="00B5471A" w:rsidRPr="007C3ADC">
        <w:rPr>
          <w:rStyle w:val="Zvraznenie"/>
          <w:color w:val="000000" w:themeColor="text1"/>
          <w:shd w:val="clear" w:color="auto" w:fill="FFFFFF"/>
          <w:lang w:val="en-GB"/>
        </w:rPr>
        <w:t>Mastering</w:t>
      </w:r>
      <w:r w:rsidR="007C3ADC" w:rsidRPr="007C3ADC">
        <w:rPr>
          <w:rStyle w:val="Zvraznenie"/>
          <w:color w:val="000000" w:themeColor="text1"/>
          <w:shd w:val="clear" w:color="auto" w:fill="FFFFFF"/>
          <w:lang w:val="en-GB"/>
        </w:rPr>
        <w:t xml:space="preserve"> </w:t>
      </w:r>
      <w:r w:rsidR="00B5471A" w:rsidRPr="007C3ADC">
        <w:rPr>
          <w:rStyle w:val="Zvraznenie"/>
          <w:color w:val="000000" w:themeColor="text1"/>
          <w:shd w:val="clear" w:color="auto" w:fill="FFFFFF"/>
          <w:lang w:val="en-GB"/>
        </w:rPr>
        <w:t>the</w:t>
      </w:r>
      <w:r w:rsidR="007C3ADC" w:rsidRPr="007C3ADC">
        <w:rPr>
          <w:rStyle w:val="Zvraznenie"/>
          <w:color w:val="000000" w:themeColor="text1"/>
          <w:shd w:val="clear" w:color="auto" w:fill="FFFFFF"/>
          <w:lang w:val="en-GB"/>
        </w:rPr>
        <w:t xml:space="preserve"> </w:t>
      </w:r>
      <w:r w:rsidR="00B5471A" w:rsidRPr="007C3ADC">
        <w:rPr>
          <w:rStyle w:val="Zvraznenie"/>
          <w:color w:val="000000" w:themeColor="text1"/>
          <w:shd w:val="clear" w:color="auto" w:fill="FFFFFF"/>
          <w:lang w:val="en-GB"/>
        </w:rPr>
        <w:t>Automotive</w:t>
      </w:r>
      <w:r w:rsidR="007C3ADC" w:rsidRPr="007C3ADC">
        <w:rPr>
          <w:rStyle w:val="Zvraznenie"/>
          <w:color w:val="000000" w:themeColor="text1"/>
          <w:shd w:val="clear" w:color="auto" w:fill="FFFFFF"/>
          <w:lang w:val="en-GB"/>
        </w:rPr>
        <w:t xml:space="preserve"> </w:t>
      </w:r>
      <w:r w:rsidR="00B5471A" w:rsidRPr="007C3ADC">
        <w:rPr>
          <w:rStyle w:val="Zvraznenie"/>
          <w:color w:val="000000" w:themeColor="text1"/>
          <w:shd w:val="clear" w:color="auto" w:fill="FFFFFF"/>
          <w:lang w:val="en-GB"/>
        </w:rPr>
        <w:t>Challenges</w:t>
      </w:r>
      <w:r w:rsidR="00B5471A" w:rsidRPr="009F37CA">
        <w:rPr>
          <w:rStyle w:val="Zvraznenie"/>
          <w:i w:val="0"/>
          <w:color w:val="000000" w:themeColor="text1"/>
          <w:shd w:val="clear" w:color="auto" w:fill="FFFFFF"/>
          <w:lang w:val="cs-CZ"/>
        </w:rPr>
        <w:t xml:space="preserve">. </w:t>
      </w:r>
      <w:r w:rsidR="004C481D" w:rsidRPr="009F37CA">
        <w:rPr>
          <w:lang w:val="cs-CZ"/>
        </w:rPr>
        <w:t xml:space="preserve">1. </w:t>
      </w:r>
      <w:proofErr w:type="spellStart"/>
      <w:r w:rsidR="004C481D" w:rsidRPr="009F37CA">
        <w:rPr>
          <w:lang w:val="cs-CZ"/>
        </w:rPr>
        <w:t>vyd</w:t>
      </w:r>
      <w:proofErr w:type="spellEnd"/>
      <w:r w:rsidR="004C481D" w:rsidRPr="009F37CA">
        <w:rPr>
          <w:lang w:val="cs-CZ"/>
        </w:rPr>
        <w:t xml:space="preserve">. </w:t>
      </w:r>
      <w:proofErr w:type="spellStart"/>
      <w:r w:rsidR="004C481D" w:rsidRPr="009F37CA">
        <w:rPr>
          <w:lang w:val="cs-CZ"/>
        </w:rPr>
        <w:t>München</w:t>
      </w:r>
      <w:proofErr w:type="spellEnd"/>
      <w:r w:rsidR="004C481D" w:rsidRPr="009F37CA">
        <w:rPr>
          <w:lang w:val="cs-CZ"/>
        </w:rPr>
        <w:t xml:space="preserve">: </w:t>
      </w:r>
      <w:proofErr w:type="spellStart"/>
      <w:r w:rsidR="00B25308" w:rsidRPr="009F37CA">
        <w:rPr>
          <w:rStyle w:val="Zvraznenie"/>
          <w:i w:val="0"/>
          <w:color w:val="000000" w:themeColor="text1"/>
          <w:shd w:val="clear" w:color="auto" w:fill="FFFFFF"/>
          <w:lang w:val="cs-CZ"/>
        </w:rPr>
        <w:t>Sv</w:t>
      </w:r>
      <w:proofErr w:type="spellEnd"/>
      <w:r w:rsidR="007C3ADC">
        <w:rPr>
          <w:rStyle w:val="Zvraznenie"/>
          <w:i w:val="0"/>
          <w:color w:val="000000" w:themeColor="text1"/>
          <w:shd w:val="clear" w:color="auto" w:fill="FFFFFF"/>
          <w:lang w:val="cs-CZ"/>
        </w:rPr>
        <w:t xml:space="preserve"> </w:t>
      </w:r>
      <w:proofErr w:type="spellStart"/>
      <w:r w:rsidR="00B25308" w:rsidRPr="009F37CA">
        <w:rPr>
          <w:rStyle w:val="Zvraznenie"/>
          <w:i w:val="0"/>
          <w:color w:val="000000" w:themeColor="text1"/>
          <w:shd w:val="clear" w:color="auto" w:fill="FFFFFF"/>
          <w:lang w:val="cs-CZ"/>
        </w:rPr>
        <w:t>Corporate</w:t>
      </w:r>
      <w:proofErr w:type="spellEnd"/>
      <w:r w:rsidR="00B25308" w:rsidRPr="009F37CA">
        <w:rPr>
          <w:rStyle w:val="Zvraznenie"/>
          <w:i w:val="0"/>
          <w:color w:val="000000" w:themeColor="text1"/>
          <w:shd w:val="clear" w:color="auto" w:fill="FFFFFF"/>
          <w:lang w:val="cs-CZ"/>
        </w:rPr>
        <w:t xml:space="preserve"> Media, 2006.</w:t>
      </w:r>
      <w:r w:rsidR="004C481D" w:rsidRPr="009F37CA">
        <w:rPr>
          <w:rStyle w:val="Zvraznenie"/>
          <w:i w:val="0"/>
          <w:color w:val="000000" w:themeColor="text1"/>
          <w:shd w:val="clear" w:color="auto" w:fill="FFFFFF"/>
          <w:lang w:val="cs-CZ"/>
        </w:rPr>
        <w:t xml:space="preserve"> 360 s.</w:t>
      </w:r>
    </w:p>
    <w:p w:rsidR="00B25308" w:rsidRPr="009F37CA" w:rsidRDefault="009E6772" w:rsidP="008F749D">
      <w:pPr>
        <w:spacing w:after="0" w:line="240" w:lineRule="auto"/>
        <w:rPr>
          <w:rStyle w:val="Zvraznenie"/>
          <w:i w:val="0"/>
          <w:color w:val="000000" w:themeColor="text1"/>
          <w:shd w:val="clear" w:color="auto" w:fill="FFFFFF"/>
          <w:lang w:val="cs-CZ"/>
        </w:rPr>
      </w:pPr>
      <w:r>
        <w:rPr>
          <w:lang w:val="cs-CZ"/>
        </w:rPr>
        <w:t>[6</w:t>
      </w:r>
      <w:r w:rsidR="00E61714" w:rsidRPr="009F37CA">
        <w:rPr>
          <w:lang w:val="cs-CZ"/>
        </w:rPr>
        <w:t xml:space="preserve">] </w:t>
      </w:r>
      <w:r w:rsidR="00E61714" w:rsidRPr="009F37CA">
        <w:rPr>
          <w:rStyle w:val="Zvraznenie"/>
          <w:i w:val="0"/>
          <w:color w:val="000000" w:themeColor="text1"/>
          <w:shd w:val="clear" w:color="auto" w:fill="FFFFFF"/>
          <w:lang w:val="cs-CZ"/>
        </w:rPr>
        <w:t>STEIGAUF</w:t>
      </w:r>
      <w:r w:rsidR="00B35E14">
        <w:rPr>
          <w:rStyle w:val="Zvraznenie"/>
          <w:i w:val="0"/>
          <w:color w:val="000000" w:themeColor="text1"/>
          <w:shd w:val="clear" w:color="auto" w:fill="FFFFFF"/>
          <w:lang w:val="cs-CZ"/>
        </w:rPr>
        <w:t>, S.</w:t>
      </w:r>
      <w:r w:rsidR="007C3ADC">
        <w:rPr>
          <w:rStyle w:val="Zvraznenie"/>
          <w:i w:val="0"/>
          <w:color w:val="000000" w:themeColor="text1"/>
          <w:shd w:val="clear" w:color="auto" w:fill="FFFFFF"/>
          <w:lang w:val="cs-CZ"/>
        </w:rPr>
        <w:t xml:space="preserve"> </w:t>
      </w:r>
      <w:r w:rsidR="00B25308" w:rsidRPr="009F37CA">
        <w:rPr>
          <w:rStyle w:val="Zvraznenie"/>
          <w:color w:val="000000" w:themeColor="text1"/>
          <w:shd w:val="clear" w:color="auto" w:fill="FFFFFF"/>
          <w:lang w:val="cs-CZ"/>
        </w:rPr>
        <w:t>Vůdcovství aneb Co vás na Harvardu nenaučí</w:t>
      </w:r>
      <w:r w:rsidR="00B25308" w:rsidRPr="009F37CA">
        <w:rPr>
          <w:rStyle w:val="Zvraznenie"/>
          <w:i w:val="0"/>
          <w:color w:val="000000" w:themeColor="text1"/>
          <w:shd w:val="clear" w:color="auto" w:fill="FFFFFF"/>
          <w:lang w:val="cs-CZ"/>
        </w:rPr>
        <w:t xml:space="preserve">. </w:t>
      </w:r>
      <w:r w:rsidR="004C481D" w:rsidRPr="009F37CA">
        <w:rPr>
          <w:lang w:val="cs-CZ"/>
        </w:rPr>
        <w:t xml:space="preserve">1. </w:t>
      </w:r>
      <w:proofErr w:type="spellStart"/>
      <w:r w:rsidR="004C481D" w:rsidRPr="009F37CA">
        <w:rPr>
          <w:lang w:val="cs-CZ"/>
        </w:rPr>
        <w:t>vyd</w:t>
      </w:r>
      <w:proofErr w:type="spellEnd"/>
      <w:r w:rsidR="004C481D" w:rsidRPr="009F37CA">
        <w:rPr>
          <w:lang w:val="cs-CZ"/>
        </w:rPr>
        <w:t xml:space="preserve">. Praha: </w:t>
      </w:r>
      <w:proofErr w:type="spellStart"/>
      <w:r w:rsidR="00B25308" w:rsidRPr="009F37CA">
        <w:rPr>
          <w:rStyle w:val="Zvraznenie"/>
          <w:i w:val="0"/>
          <w:color w:val="000000" w:themeColor="text1"/>
          <w:shd w:val="clear" w:color="auto" w:fill="FFFFFF"/>
          <w:lang w:val="cs-CZ"/>
        </w:rPr>
        <w:t>Grada</w:t>
      </w:r>
      <w:proofErr w:type="spellEnd"/>
      <w:r w:rsidR="007C3ADC">
        <w:rPr>
          <w:rStyle w:val="Zvraznenie"/>
          <w:i w:val="0"/>
          <w:color w:val="000000" w:themeColor="text1"/>
          <w:shd w:val="clear" w:color="auto" w:fill="FFFFFF"/>
          <w:lang w:val="cs-CZ"/>
        </w:rPr>
        <w:t xml:space="preserve"> </w:t>
      </w:r>
      <w:proofErr w:type="spellStart"/>
      <w:r w:rsidR="00B25308" w:rsidRPr="009F37CA">
        <w:rPr>
          <w:rStyle w:val="Zvraznenie"/>
          <w:i w:val="0"/>
          <w:color w:val="000000" w:themeColor="text1"/>
          <w:shd w:val="clear" w:color="auto" w:fill="FFFFFF"/>
          <w:lang w:val="cs-CZ"/>
        </w:rPr>
        <w:t>Publishing</w:t>
      </w:r>
      <w:proofErr w:type="spellEnd"/>
      <w:r w:rsidR="00B25308" w:rsidRPr="009F37CA">
        <w:rPr>
          <w:rStyle w:val="Zvraznenie"/>
          <w:i w:val="0"/>
          <w:color w:val="000000" w:themeColor="text1"/>
          <w:shd w:val="clear" w:color="auto" w:fill="FFFFFF"/>
          <w:lang w:val="cs-CZ"/>
        </w:rPr>
        <w:t>, 2011.</w:t>
      </w:r>
      <w:r w:rsidR="004C481D" w:rsidRPr="009F37CA">
        <w:rPr>
          <w:rStyle w:val="Zvraznenie"/>
          <w:i w:val="0"/>
          <w:color w:val="000000" w:themeColor="text1"/>
          <w:shd w:val="clear" w:color="auto" w:fill="FFFFFF"/>
          <w:lang w:val="cs-CZ"/>
        </w:rPr>
        <w:t xml:space="preserve"> 368 s.</w:t>
      </w:r>
    </w:p>
    <w:p w:rsidR="00B5471A" w:rsidRPr="009F37CA" w:rsidRDefault="009E6772" w:rsidP="008F749D">
      <w:pPr>
        <w:spacing w:after="0" w:line="240" w:lineRule="auto"/>
        <w:rPr>
          <w:lang w:val="cs-CZ"/>
        </w:rPr>
      </w:pPr>
      <w:r>
        <w:rPr>
          <w:lang w:val="cs-CZ"/>
        </w:rPr>
        <w:t>[7</w:t>
      </w:r>
      <w:r w:rsidR="00E61714" w:rsidRPr="009F37CA">
        <w:rPr>
          <w:lang w:val="cs-CZ"/>
        </w:rPr>
        <w:t>] DRUCKER</w:t>
      </w:r>
      <w:r w:rsidR="00B35E14">
        <w:rPr>
          <w:lang w:val="cs-CZ"/>
        </w:rPr>
        <w:t>, P.</w:t>
      </w:r>
      <w:r w:rsidR="007C3ADC">
        <w:rPr>
          <w:lang w:val="cs-CZ"/>
        </w:rPr>
        <w:t xml:space="preserve"> </w:t>
      </w:r>
      <w:r w:rsidR="00B35E14">
        <w:rPr>
          <w:lang w:val="cs-CZ"/>
        </w:rPr>
        <w:t>F.</w:t>
      </w:r>
      <w:r w:rsidR="007C3ADC">
        <w:rPr>
          <w:lang w:val="cs-CZ"/>
        </w:rPr>
        <w:t xml:space="preserve"> </w:t>
      </w:r>
      <w:r w:rsidR="00B25308" w:rsidRPr="009F37CA">
        <w:rPr>
          <w:i/>
          <w:lang w:val="cs-CZ"/>
        </w:rPr>
        <w:t>Efektivní vedoucí</w:t>
      </w:r>
      <w:r w:rsidR="00B25308" w:rsidRPr="009F37CA">
        <w:rPr>
          <w:lang w:val="cs-CZ"/>
        </w:rPr>
        <w:t xml:space="preserve">. </w:t>
      </w:r>
      <w:r w:rsidR="00E61714" w:rsidRPr="009F37CA">
        <w:rPr>
          <w:lang w:val="cs-CZ"/>
        </w:rPr>
        <w:t xml:space="preserve">2. </w:t>
      </w:r>
      <w:proofErr w:type="spellStart"/>
      <w:r w:rsidR="00E61714" w:rsidRPr="009F37CA">
        <w:rPr>
          <w:lang w:val="cs-CZ"/>
        </w:rPr>
        <w:t>vyd</w:t>
      </w:r>
      <w:proofErr w:type="spellEnd"/>
      <w:r w:rsidR="00E61714" w:rsidRPr="009F37CA">
        <w:rPr>
          <w:lang w:val="cs-CZ"/>
        </w:rPr>
        <w:t xml:space="preserve">. Praha: </w:t>
      </w:r>
      <w:r w:rsidR="00B25308" w:rsidRPr="009F37CA">
        <w:rPr>
          <w:lang w:val="cs-CZ"/>
        </w:rPr>
        <w:t xml:space="preserve">Management </w:t>
      </w:r>
      <w:proofErr w:type="spellStart"/>
      <w:r w:rsidR="00B25308" w:rsidRPr="009F37CA">
        <w:rPr>
          <w:lang w:val="cs-CZ"/>
        </w:rPr>
        <w:t>Press</w:t>
      </w:r>
      <w:proofErr w:type="spellEnd"/>
      <w:r w:rsidR="00B25308" w:rsidRPr="009F37CA">
        <w:rPr>
          <w:lang w:val="cs-CZ"/>
        </w:rPr>
        <w:t>, 2008.</w:t>
      </w:r>
      <w:r w:rsidR="00E61714" w:rsidRPr="009F37CA">
        <w:rPr>
          <w:lang w:val="cs-CZ"/>
        </w:rPr>
        <w:t xml:space="preserve"> 205 s.</w:t>
      </w:r>
    </w:p>
    <w:p w:rsidR="009E6772" w:rsidRPr="009F37CA" w:rsidRDefault="009E6772" w:rsidP="008F749D">
      <w:pPr>
        <w:spacing w:after="0" w:line="240" w:lineRule="auto"/>
        <w:rPr>
          <w:lang w:val="cs-CZ"/>
        </w:rPr>
      </w:pPr>
      <w:r>
        <w:rPr>
          <w:lang w:val="cs-CZ"/>
        </w:rPr>
        <w:t>[8] LENCIONI, P.</w:t>
      </w:r>
      <w:r w:rsidR="007C3ADC">
        <w:rPr>
          <w:lang w:val="cs-CZ"/>
        </w:rPr>
        <w:t xml:space="preserve"> </w:t>
      </w:r>
      <w:r w:rsidRPr="009F37CA">
        <w:rPr>
          <w:i/>
          <w:lang w:val="cs-CZ"/>
        </w:rPr>
        <w:t xml:space="preserve">Příčina smrti: </w:t>
      </w:r>
      <w:r w:rsidR="00BD12F1" w:rsidRPr="009F37CA">
        <w:rPr>
          <w:i/>
          <w:lang w:val="cs-CZ"/>
        </w:rPr>
        <w:t>mítink</w:t>
      </w:r>
      <w:r w:rsidRPr="009F37CA">
        <w:rPr>
          <w:lang w:val="cs-CZ"/>
        </w:rPr>
        <w:t xml:space="preserve">. 1. </w:t>
      </w:r>
      <w:proofErr w:type="spellStart"/>
      <w:r w:rsidRPr="009F37CA">
        <w:rPr>
          <w:lang w:val="cs-CZ"/>
        </w:rPr>
        <w:t>vyd</w:t>
      </w:r>
      <w:proofErr w:type="spellEnd"/>
      <w:r w:rsidRPr="009F37CA">
        <w:rPr>
          <w:lang w:val="cs-CZ"/>
        </w:rPr>
        <w:t xml:space="preserve">. Bratislava: Porta </w:t>
      </w:r>
      <w:proofErr w:type="spellStart"/>
      <w:r w:rsidRPr="009F37CA">
        <w:rPr>
          <w:lang w:val="cs-CZ"/>
        </w:rPr>
        <w:t>Libri</w:t>
      </w:r>
      <w:proofErr w:type="spellEnd"/>
      <w:r w:rsidRPr="009F37CA">
        <w:rPr>
          <w:lang w:val="cs-CZ"/>
        </w:rPr>
        <w:t>, 2015. 209 s.</w:t>
      </w:r>
    </w:p>
    <w:p w:rsidR="004C481D" w:rsidRPr="009F37CA" w:rsidRDefault="009E6772" w:rsidP="008F749D">
      <w:pPr>
        <w:spacing w:after="0" w:line="240" w:lineRule="auto"/>
        <w:rPr>
          <w:lang w:val="cs-CZ"/>
        </w:rPr>
      </w:pPr>
      <w:r>
        <w:rPr>
          <w:lang w:val="cs-CZ"/>
        </w:rPr>
        <w:t>[9</w:t>
      </w:r>
      <w:r w:rsidR="00B35E14">
        <w:rPr>
          <w:lang w:val="cs-CZ"/>
        </w:rPr>
        <w:t>] ZELENÝ, M., KOŠTURIAK, M.</w:t>
      </w:r>
      <w:r w:rsidR="007C3ADC">
        <w:rPr>
          <w:lang w:val="cs-CZ"/>
        </w:rPr>
        <w:t xml:space="preserve"> </w:t>
      </w:r>
      <w:r w:rsidR="004C481D" w:rsidRPr="009F37CA">
        <w:rPr>
          <w:i/>
          <w:lang w:val="cs-CZ"/>
        </w:rPr>
        <w:t>To vám byl divný svě</w:t>
      </w:r>
      <w:r w:rsidR="00BD12F1">
        <w:rPr>
          <w:i/>
          <w:lang w:val="cs-CZ"/>
        </w:rPr>
        <w:t>t.</w:t>
      </w:r>
      <w:r w:rsidR="004C481D" w:rsidRPr="009F37CA">
        <w:rPr>
          <w:lang w:val="cs-CZ"/>
        </w:rPr>
        <w:t xml:space="preserve"> 1. </w:t>
      </w:r>
      <w:proofErr w:type="spellStart"/>
      <w:r w:rsidR="004C481D" w:rsidRPr="009F37CA">
        <w:rPr>
          <w:lang w:val="cs-CZ"/>
        </w:rPr>
        <w:t>vyd</w:t>
      </w:r>
      <w:proofErr w:type="spellEnd"/>
      <w:r w:rsidR="004C481D" w:rsidRPr="009F37CA">
        <w:rPr>
          <w:lang w:val="cs-CZ"/>
        </w:rPr>
        <w:t>. Praha: Nakladatelství Lidové noviny, 2012, 182 s.</w:t>
      </w:r>
    </w:p>
    <w:p w:rsidR="009E6772" w:rsidRDefault="009E6772" w:rsidP="008F749D">
      <w:pPr>
        <w:spacing w:after="0" w:line="240" w:lineRule="auto"/>
        <w:rPr>
          <w:lang w:val="cs-CZ"/>
        </w:rPr>
      </w:pPr>
      <w:r>
        <w:rPr>
          <w:lang w:val="cs-CZ"/>
        </w:rPr>
        <w:t>[10] SEMLER, R.</w:t>
      </w:r>
      <w:r w:rsidR="007C3ADC">
        <w:rPr>
          <w:lang w:val="cs-CZ"/>
        </w:rPr>
        <w:t xml:space="preserve"> </w:t>
      </w:r>
      <w:r w:rsidRPr="009F37CA">
        <w:rPr>
          <w:i/>
          <w:lang w:val="cs-CZ"/>
        </w:rPr>
        <w:t>Sedmidenní víkend</w:t>
      </w:r>
      <w:r w:rsidRPr="009F37CA">
        <w:rPr>
          <w:lang w:val="cs-CZ"/>
        </w:rPr>
        <w:t xml:space="preserve">. 1. </w:t>
      </w:r>
      <w:proofErr w:type="spellStart"/>
      <w:r w:rsidRPr="009F37CA">
        <w:rPr>
          <w:lang w:val="cs-CZ"/>
        </w:rPr>
        <w:t>vyd</w:t>
      </w:r>
      <w:proofErr w:type="spellEnd"/>
      <w:r w:rsidRPr="009F37CA">
        <w:rPr>
          <w:lang w:val="cs-CZ"/>
        </w:rPr>
        <w:t xml:space="preserve">. Praha: </w:t>
      </w:r>
      <w:proofErr w:type="spellStart"/>
      <w:r w:rsidRPr="009F37CA">
        <w:rPr>
          <w:rStyle w:val="Zvraznenie"/>
          <w:i w:val="0"/>
          <w:color w:val="000000" w:themeColor="text1"/>
          <w:shd w:val="clear" w:color="auto" w:fill="FFFFFF"/>
          <w:lang w:val="cs-CZ"/>
        </w:rPr>
        <w:t>PeopleComm</w:t>
      </w:r>
      <w:proofErr w:type="spellEnd"/>
      <w:r w:rsidRPr="009F37CA">
        <w:rPr>
          <w:rStyle w:val="Zvraznenie"/>
          <w:i w:val="0"/>
          <w:color w:val="000000" w:themeColor="text1"/>
          <w:shd w:val="clear" w:color="auto" w:fill="FFFFFF"/>
          <w:lang w:val="cs-CZ"/>
        </w:rPr>
        <w:t>, 2013. 335 s.</w:t>
      </w:r>
    </w:p>
    <w:p w:rsidR="009E6772" w:rsidRDefault="009E6772" w:rsidP="00644069">
      <w:pPr>
        <w:spacing w:after="0" w:line="240" w:lineRule="auto"/>
        <w:outlineLvl w:val="0"/>
        <w:rPr>
          <w:lang w:val="cs-CZ"/>
        </w:rPr>
      </w:pPr>
      <w:r>
        <w:rPr>
          <w:lang w:val="cs-CZ"/>
        </w:rPr>
        <w:t>[11</w:t>
      </w:r>
      <w:r w:rsidRPr="009F37CA">
        <w:rPr>
          <w:lang w:val="cs-CZ"/>
        </w:rPr>
        <w:t xml:space="preserve">] </w:t>
      </w:r>
      <w:r w:rsidRPr="009F37CA">
        <w:rPr>
          <w:rStyle w:val="Zvraznenie"/>
          <w:i w:val="0"/>
          <w:color w:val="000000" w:themeColor="text1"/>
          <w:shd w:val="clear" w:color="auto" w:fill="FFFFFF"/>
          <w:lang w:val="cs-CZ"/>
        </w:rPr>
        <w:t>HAMEL</w:t>
      </w:r>
      <w:r>
        <w:rPr>
          <w:rStyle w:val="Zvraznenie"/>
          <w:i w:val="0"/>
          <w:color w:val="000000" w:themeColor="text1"/>
          <w:shd w:val="clear" w:color="auto" w:fill="FFFFFF"/>
          <w:lang w:val="cs-CZ"/>
        </w:rPr>
        <w:t>, G.</w:t>
      </w:r>
      <w:r w:rsidR="007C3ADC">
        <w:rPr>
          <w:rStyle w:val="Zvraznenie"/>
          <w:i w:val="0"/>
          <w:color w:val="000000" w:themeColor="text1"/>
          <w:shd w:val="clear" w:color="auto" w:fill="FFFFFF"/>
          <w:lang w:val="cs-CZ"/>
        </w:rPr>
        <w:t xml:space="preserve"> </w:t>
      </w:r>
      <w:r w:rsidRPr="009F37CA">
        <w:rPr>
          <w:rStyle w:val="Zvraznenie"/>
          <w:color w:val="000000" w:themeColor="text1"/>
          <w:shd w:val="clear" w:color="auto" w:fill="FFFFFF"/>
          <w:lang w:val="cs-CZ"/>
        </w:rPr>
        <w:t>Na čem dnes záleží</w:t>
      </w:r>
      <w:r w:rsidRPr="009F37CA">
        <w:rPr>
          <w:rStyle w:val="Zvraznenie"/>
          <w:i w:val="0"/>
          <w:color w:val="000000" w:themeColor="text1"/>
          <w:shd w:val="clear" w:color="auto" w:fill="FFFFFF"/>
          <w:lang w:val="cs-CZ"/>
        </w:rPr>
        <w:t xml:space="preserve">. </w:t>
      </w:r>
      <w:r w:rsidRPr="009F37CA">
        <w:rPr>
          <w:lang w:val="cs-CZ"/>
        </w:rPr>
        <w:t xml:space="preserve">1. </w:t>
      </w:r>
      <w:proofErr w:type="spellStart"/>
      <w:r w:rsidRPr="009F37CA">
        <w:rPr>
          <w:lang w:val="cs-CZ"/>
        </w:rPr>
        <w:t>vyd</w:t>
      </w:r>
      <w:proofErr w:type="spellEnd"/>
      <w:r w:rsidRPr="009F37CA">
        <w:rPr>
          <w:lang w:val="cs-CZ"/>
        </w:rPr>
        <w:t xml:space="preserve">. Praha: </w:t>
      </w:r>
      <w:proofErr w:type="spellStart"/>
      <w:r w:rsidRPr="009F37CA">
        <w:rPr>
          <w:rStyle w:val="Zvraznenie"/>
          <w:i w:val="0"/>
          <w:color w:val="000000" w:themeColor="text1"/>
          <w:shd w:val="clear" w:color="auto" w:fill="FFFFFF"/>
          <w:lang w:val="cs-CZ"/>
        </w:rPr>
        <w:t>PeopleComm</w:t>
      </w:r>
      <w:proofErr w:type="spellEnd"/>
      <w:r w:rsidRPr="009F37CA">
        <w:rPr>
          <w:rStyle w:val="Zvraznenie"/>
          <w:i w:val="0"/>
          <w:color w:val="000000" w:themeColor="text1"/>
          <w:shd w:val="clear" w:color="auto" w:fill="FFFFFF"/>
          <w:lang w:val="cs-CZ"/>
        </w:rPr>
        <w:t>, 2013. 311 s</w:t>
      </w:r>
    </w:p>
    <w:p w:rsidR="009E6772" w:rsidRPr="009F37CA" w:rsidRDefault="009E6772" w:rsidP="008F749D">
      <w:pPr>
        <w:spacing w:after="0" w:line="240" w:lineRule="auto"/>
        <w:rPr>
          <w:rStyle w:val="Zvraznenie"/>
          <w:i w:val="0"/>
          <w:color w:val="000000" w:themeColor="text1"/>
          <w:shd w:val="clear" w:color="auto" w:fill="FFFFFF"/>
          <w:lang w:val="cs-CZ"/>
        </w:rPr>
      </w:pPr>
      <w:r>
        <w:rPr>
          <w:lang w:val="cs-CZ"/>
        </w:rPr>
        <w:t>[12</w:t>
      </w:r>
      <w:r w:rsidRPr="009F37CA">
        <w:rPr>
          <w:lang w:val="cs-CZ"/>
        </w:rPr>
        <w:t>] LALOUX</w:t>
      </w:r>
      <w:r>
        <w:rPr>
          <w:lang w:val="cs-CZ"/>
        </w:rPr>
        <w:t>, F.</w:t>
      </w:r>
      <w:r w:rsidR="007C3ADC">
        <w:rPr>
          <w:lang w:val="cs-CZ"/>
        </w:rPr>
        <w:t xml:space="preserve"> </w:t>
      </w:r>
      <w:r w:rsidRPr="009F37CA">
        <w:rPr>
          <w:i/>
          <w:lang w:val="cs-CZ"/>
        </w:rPr>
        <w:t>Budoucnost organizací</w:t>
      </w:r>
      <w:r w:rsidRPr="009F37CA">
        <w:rPr>
          <w:lang w:val="cs-CZ"/>
        </w:rPr>
        <w:t xml:space="preserve">. 1. </w:t>
      </w:r>
      <w:proofErr w:type="spellStart"/>
      <w:r w:rsidRPr="009F37CA">
        <w:rPr>
          <w:lang w:val="cs-CZ"/>
        </w:rPr>
        <w:t>vyd</w:t>
      </w:r>
      <w:proofErr w:type="spellEnd"/>
      <w:r w:rsidRPr="009F37CA">
        <w:rPr>
          <w:lang w:val="cs-CZ"/>
        </w:rPr>
        <w:t xml:space="preserve">. Praha: </w:t>
      </w:r>
      <w:proofErr w:type="spellStart"/>
      <w:r w:rsidRPr="009F37CA">
        <w:rPr>
          <w:rStyle w:val="Zvraznenie"/>
          <w:i w:val="0"/>
          <w:color w:val="000000" w:themeColor="text1"/>
          <w:shd w:val="clear" w:color="auto" w:fill="FFFFFF"/>
          <w:lang w:val="cs-CZ"/>
        </w:rPr>
        <w:t>PeopleComm</w:t>
      </w:r>
      <w:proofErr w:type="spellEnd"/>
      <w:r w:rsidRPr="009F37CA">
        <w:rPr>
          <w:rStyle w:val="Zvraznenie"/>
          <w:i w:val="0"/>
          <w:color w:val="000000" w:themeColor="text1"/>
          <w:shd w:val="clear" w:color="auto" w:fill="FFFFFF"/>
          <w:lang w:val="cs-CZ"/>
        </w:rPr>
        <w:t>, 2016. 377 s.</w:t>
      </w:r>
    </w:p>
    <w:p w:rsidR="00CE19A4" w:rsidRDefault="00B35E14" w:rsidP="008F749D">
      <w:pPr>
        <w:spacing w:after="0" w:line="240" w:lineRule="auto"/>
        <w:rPr>
          <w:rStyle w:val="Zvraznenie"/>
          <w:i w:val="0"/>
          <w:color w:val="000000" w:themeColor="text1"/>
          <w:shd w:val="clear" w:color="auto" w:fill="FFFFFF"/>
          <w:lang w:val="cs-CZ"/>
        </w:rPr>
      </w:pPr>
      <w:r>
        <w:rPr>
          <w:lang w:val="cs-CZ"/>
        </w:rPr>
        <w:t>[1</w:t>
      </w:r>
      <w:r w:rsidR="009E6772">
        <w:rPr>
          <w:lang w:val="cs-CZ"/>
        </w:rPr>
        <w:t>3</w:t>
      </w:r>
      <w:r>
        <w:rPr>
          <w:lang w:val="cs-CZ"/>
        </w:rPr>
        <w:t>] SINEK, S.</w:t>
      </w:r>
      <w:r w:rsidR="007C3ADC">
        <w:rPr>
          <w:lang w:val="cs-CZ"/>
        </w:rPr>
        <w:t xml:space="preserve"> </w:t>
      </w:r>
      <w:r w:rsidR="0047758F" w:rsidRPr="009F37CA">
        <w:rPr>
          <w:i/>
          <w:lang w:val="cs-CZ"/>
        </w:rPr>
        <w:t>Lídři jedí poslední</w:t>
      </w:r>
      <w:r w:rsidR="0047758F" w:rsidRPr="009F37CA">
        <w:rPr>
          <w:lang w:val="cs-CZ"/>
        </w:rPr>
        <w:t xml:space="preserve">. 1. </w:t>
      </w:r>
      <w:proofErr w:type="spellStart"/>
      <w:r w:rsidR="0047758F" w:rsidRPr="009F37CA">
        <w:rPr>
          <w:lang w:val="cs-CZ"/>
        </w:rPr>
        <w:t>vyd</w:t>
      </w:r>
      <w:proofErr w:type="spellEnd"/>
      <w:r w:rsidR="0047758F" w:rsidRPr="009F37CA">
        <w:rPr>
          <w:lang w:val="cs-CZ"/>
        </w:rPr>
        <w:t xml:space="preserve">. Brno: </w:t>
      </w:r>
      <w:r w:rsidR="0047758F" w:rsidRPr="009F37CA">
        <w:rPr>
          <w:rStyle w:val="Zvraznenie"/>
          <w:i w:val="0"/>
          <w:color w:val="000000" w:themeColor="text1"/>
          <w:shd w:val="clear" w:color="auto" w:fill="FFFFFF"/>
          <w:lang w:val="cs-CZ"/>
        </w:rPr>
        <w:t xml:space="preserve">Jan </w:t>
      </w:r>
      <w:proofErr w:type="spellStart"/>
      <w:r w:rsidR="0047758F" w:rsidRPr="009F37CA">
        <w:rPr>
          <w:rStyle w:val="Zvraznenie"/>
          <w:i w:val="0"/>
          <w:color w:val="000000" w:themeColor="text1"/>
          <w:shd w:val="clear" w:color="auto" w:fill="FFFFFF"/>
          <w:lang w:val="cs-CZ"/>
        </w:rPr>
        <w:t>Melvil</w:t>
      </w:r>
      <w:proofErr w:type="spellEnd"/>
      <w:r w:rsidR="007C3ADC">
        <w:rPr>
          <w:rStyle w:val="Zvraznenie"/>
          <w:i w:val="0"/>
          <w:color w:val="000000" w:themeColor="text1"/>
          <w:shd w:val="clear" w:color="auto" w:fill="FFFFFF"/>
          <w:lang w:val="cs-CZ"/>
        </w:rPr>
        <w:t xml:space="preserve"> </w:t>
      </w:r>
      <w:proofErr w:type="spellStart"/>
      <w:r w:rsidR="0047758F" w:rsidRPr="009F37CA">
        <w:rPr>
          <w:rStyle w:val="Zvraznenie"/>
          <w:i w:val="0"/>
          <w:color w:val="000000" w:themeColor="text1"/>
          <w:shd w:val="clear" w:color="auto" w:fill="FFFFFF"/>
          <w:lang w:val="cs-CZ"/>
        </w:rPr>
        <w:t>Publishing</w:t>
      </w:r>
      <w:proofErr w:type="spellEnd"/>
      <w:r w:rsidR="0047758F" w:rsidRPr="009F37CA">
        <w:rPr>
          <w:rStyle w:val="Zvraznenie"/>
          <w:i w:val="0"/>
          <w:color w:val="000000" w:themeColor="text1"/>
          <w:shd w:val="clear" w:color="auto" w:fill="FFFFFF"/>
          <w:lang w:val="cs-CZ"/>
        </w:rPr>
        <w:t>, 2015. 288 s.</w:t>
      </w:r>
    </w:p>
    <w:p w:rsidR="009E6772" w:rsidRDefault="009E6772" w:rsidP="008F749D">
      <w:pPr>
        <w:spacing w:after="0" w:line="240" w:lineRule="auto"/>
        <w:rPr>
          <w:rStyle w:val="Zvraznenie"/>
          <w:i w:val="0"/>
          <w:color w:val="000000" w:themeColor="text1"/>
          <w:shd w:val="clear" w:color="auto" w:fill="FFFFFF"/>
          <w:lang w:val="cs-CZ"/>
        </w:rPr>
      </w:pPr>
      <w:r>
        <w:rPr>
          <w:lang w:val="cs-CZ"/>
        </w:rPr>
        <w:t xml:space="preserve">[14] </w:t>
      </w:r>
      <w:proofErr w:type="gramStart"/>
      <w:r>
        <w:rPr>
          <w:rStyle w:val="Zvraznenie"/>
          <w:i w:val="0"/>
          <w:color w:val="000000" w:themeColor="text1"/>
          <w:shd w:val="clear" w:color="auto" w:fill="FFFFFF"/>
          <w:lang w:val="cs-CZ"/>
        </w:rPr>
        <w:t>KIM, W.C</w:t>
      </w:r>
      <w:r w:rsidR="007C3ADC">
        <w:rPr>
          <w:rStyle w:val="Zvraznenie"/>
          <w:i w:val="0"/>
          <w:color w:val="000000" w:themeColor="text1"/>
          <w:shd w:val="clear" w:color="auto" w:fill="FFFFFF"/>
          <w:lang w:val="cs-CZ"/>
        </w:rPr>
        <w:t>h</w:t>
      </w:r>
      <w:proofErr w:type="gramEnd"/>
      <w:r w:rsidR="007C3ADC">
        <w:rPr>
          <w:rStyle w:val="Zvraznenie"/>
          <w:i w:val="0"/>
          <w:color w:val="000000" w:themeColor="text1"/>
          <w:shd w:val="clear" w:color="auto" w:fill="FFFFFF"/>
          <w:lang w:val="cs-CZ"/>
        </w:rPr>
        <w:t xml:space="preserve">., MAUBORGNE, R. Strategie modrého oceánu. 1. </w:t>
      </w:r>
      <w:proofErr w:type="spellStart"/>
      <w:r w:rsidR="007C3ADC">
        <w:rPr>
          <w:rStyle w:val="Zvraznenie"/>
          <w:i w:val="0"/>
          <w:color w:val="000000" w:themeColor="text1"/>
          <w:shd w:val="clear" w:color="auto" w:fill="FFFFFF"/>
          <w:lang w:val="cs-CZ"/>
        </w:rPr>
        <w:t>v</w:t>
      </w:r>
      <w:r>
        <w:rPr>
          <w:rStyle w:val="Zvraznenie"/>
          <w:i w:val="0"/>
          <w:color w:val="000000" w:themeColor="text1"/>
          <w:shd w:val="clear" w:color="auto" w:fill="FFFFFF"/>
          <w:lang w:val="cs-CZ"/>
        </w:rPr>
        <w:t>yd</w:t>
      </w:r>
      <w:proofErr w:type="spellEnd"/>
      <w:r>
        <w:rPr>
          <w:rStyle w:val="Zvraznenie"/>
          <w:i w:val="0"/>
          <w:color w:val="000000" w:themeColor="text1"/>
          <w:shd w:val="clear" w:color="auto" w:fill="FFFFFF"/>
          <w:lang w:val="cs-CZ"/>
        </w:rPr>
        <w:t xml:space="preserve">. Praha: Management </w:t>
      </w:r>
      <w:proofErr w:type="spellStart"/>
      <w:r>
        <w:rPr>
          <w:rStyle w:val="Zvraznenie"/>
          <w:i w:val="0"/>
          <w:color w:val="000000" w:themeColor="text1"/>
          <w:shd w:val="clear" w:color="auto" w:fill="FFFFFF"/>
          <w:lang w:val="cs-CZ"/>
        </w:rPr>
        <w:t>Press</w:t>
      </w:r>
      <w:proofErr w:type="spellEnd"/>
      <w:r>
        <w:rPr>
          <w:rStyle w:val="Zvraznenie"/>
          <w:i w:val="0"/>
          <w:color w:val="000000" w:themeColor="text1"/>
          <w:shd w:val="clear" w:color="auto" w:fill="FFFFFF"/>
          <w:lang w:val="cs-CZ"/>
        </w:rPr>
        <w:t>, 2009. 236 s.</w:t>
      </w:r>
    </w:p>
    <w:p w:rsidR="00557F52" w:rsidRDefault="00557F52" w:rsidP="00644069">
      <w:pPr>
        <w:spacing w:after="0" w:line="240" w:lineRule="auto"/>
        <w:outlineLvl w:val="0"/>
        <w:rPr>
          <w:lang w:val="cs-CZ"/>
        </w:rPr>
      </w:pPr>
      <w:r>
        <w:rPr>
          <w:lang w:val="cs-CZ"/>
        </w:rPr>
        <w:t xml:space="preserve">[15] </w:t>
      </w:r>
      <w:r w:rsidRPr="009F37CA">
        <w:rPr>
          <w:lang w:val="cs-CZ"/>
        </w:rPr>
        <w:t>https://www.ipaslovakia.sk/sk/tlac-a-media/aktuality/setrenim-este-nikto-nezbohatol</w:t>
      </w:r>
    </w:p>
    <w:p w:rsidR="00560FE7" w:rsidRPr="009F37CA" w:rsidRDefault="00560FE7" w:rsidP="00560FE7">
      <w:pPr>
        <w:spacing w:after="0" w:line="240" w:lineRule="auto"/>
        <w:rPr>
          <w:rStyle w:val="Zvraznenie"/>
          <w:i w:val="0"/>
          <w:color w:val="000000" w:themeColor="text1"/>
          <w:shd w:val="clear" w:color="auto" w:fill="FFFFFF"/>
          <w:lang w:val="cs-CZ"/>
        </w:rPr>
      </w:pPr>
      <w:r>
        <w:rPr>
          <w:lang w:val="cs-CZ"/>
        </w:rPr>
        <w:t xml:space="preserve">[16] </w:t>
      </w:r>
      <w:r w:rsidRPr="009F37CA">
        <w:rPr>
          <w:rStyle w:val="Siln"/>
          <w:b w:val="0"/>
          <w:lang w:val="cs-CZ"/>
        </w:rPr>
        <w:t>http://www.success.cz/management/seminare-pro-pokrocile/motivacni-seminar-pro-vedouci-pracovniky/</w:t>
      </w:r>
    </w:p>
    <w:p w:rsidR="008F749D" w:rsidRDefault="00560FE7" w:rsidP="00560FE7">
      <w:pPr>
        <w:spacing w:after="0" w:line="240" w:lineRule="auto"/>
        <w:rPr>
          <w:rStyle w:val="Siln"/>
          <w:b w:val="0"/>
          <w:lang w:val="cs-CZ"/>
        </w:rPr>
      </w:pPr>
      <w:r>
        <w:rPr>
          <w:lang w:val="cs-CZ"/>
        </w:rPr>
        <w:t>[17</w:t>
      </w:r>
      <w:r w:rsidR="008F749D">
        <w:rPr>
          <w:lang w:val="cs-CZ"/>
        </w:rPr>
        <w:t xml:space="preserve">] </w:t>
      </w:r>
      <w:r w:rsidR="008F749D" w:rsidRPr="009F37CA">
        <w:rPr>
          <w:rStyle w:val="Siln"/>
          <w:b w:val="0"/>
          <w:lang w:val="cs-CZ"/>
        </w:rPr>
        <w:t>http://www.franklincovey.cz/rozvojove-programy-a-seminare/7-navyku-skutecne-efektivnich-lidi/</w:t>
      </w:r>
    </w:p>
    <w:p w:rsidR="00030D84" w:rsidRDefault="00030D84" w:rsidP="008F749D">
      <w:pPr>
        <w:spacing w:after="0" w:line="240" w:lineRule="auto"/>
        <w:rPr>
          <w:rStyle w:val="Zvraznenie"/>
          <w:i w:val="0"/>
          <w:color w:val="000000" w:themeColor="text1"/>
          <w:shd w:val="clear" w:color="auto" w:fill="FFFFFF"/>
          <w:lang w:val="cs-CZ"/>
        </w:rPr>
      </w:pPr>
      <w:r>
        <w:rPr>
          <w:lang w:val="cs-CZ"/>
        </w:rPr>
        <w:t>[1</w:t>
      </w:r>
      <w:r w:rsidR="008F749D">
        <w:rPr>
          <w:lang w:val="cs-CZ"/>
        </w:rPr>
        <w:t>8</w:t>
      </w:r>
      <w:r w:rsidRPr="009F37CA">
        <w:rPr>
          <w:lang w:val="cs-CZ"/>
        </w:rPr>
        <w:t xml:space="preserve">] </w:t>
      </w:r>
      <w:r w:rsidRPr="009F37CA">
        <w:rPr>
          <w:rStyle w:val="Zvraznenie"/>
          <w:i w:val="0"/>
          <w:color w:val="000000" w:themeColor="text1"/>
          <w:shd w:val="clear" w:color="auto" w:fill="FFFFFF"/>
          <w:lang w:val="cs-CZ"/>
        </w:rPr>
        <w:t>COLLINS</w:t>
      </w:r>
      <w:r>
        <w:rPr>
          <w:rStyle w:val="Zvraznenie"/>
          <w:i w:val="0"/>
          <w:color w:val="000000" w:themeColor="text1"/>
          <w:shd w:val="clear" w:color="auto" w:fill="FFFFFF"/>
          <w:lang w:val="cs-CZ"/>
        </w:rPr>
        <w:t>, J.</w:t>
      </w:r>
      <w:r w:rsidR="007C3ADC">
        <w:rPr>
          <w:rStyle w:val="Zvraznenie"/>
          <w:i w:val="0"/>
          <w:color w:val="000000" w:themeColor="text1"/>
          <w:shd w:val="clear" w:color="auto" w:fill="FFFFFF"/>
          <w:lang w:val="cs-CZ"/>
        </w:rPr>
        <w:t xml:space="preserve"> </w:t>
      </w:r>
      <w:r w:rsidRPr="009F37CA">
        <w:rPr>
          <w:rStyle w:val="Zvraznenie"/>
          <w:color w:val="000000" w:themeColor="text1"/>
          <w:shd w:val="clear" w:color="auto" w:fill="FFFFFF"/>
          <w:lang w:val="cs-CZ"/>
        </w:rPr>
        <w:t xml:space="preserve">Z dobrého </w:t>
      </w:r>
      <w:proofErr w:type="spellStart"/>
      <w:r w:rsidRPr="009F37CA">
        <w:rPr>
          <w:rStyle w:val="Zvraznenie"/>
          <w:color w:val="000000" w:themeColor="text1"/>
          <w:shd w:val="clear" w:color="auto" w:fill="FFFFFF"/>
          <w:lang w:val="cs-CZ"/>
        </w:rPr>
        <w:t>skvelé</w:t>
      </w:r>
      <w:proofErr w:type="spellEnd"/>
      <w:r w:rsidRPr="009F37CA">
        <w:rPr>
          <w:rStyle w:val="Zvraznenie"/>
          <w:i w:val="0"/>
          <w:color w:val="000000" w:themeColor="text1"/>
          <w:shd w:val="clear" w:color="auto" w:fill="FFFFFF"/>
          <w:lang w:val="cs-CZ"/>
        </w:rPr>
        <w:t xml:space="preserve">. </w:t>
      </w:r>
      <w:r w:rsidRPr="009F37CA">
        <w:rPr>
          <w:lang w:val="cs-CZ"/>
        </w:rPr>
        <w:t xml:space="preserve">1. </w:t>
      </w:r>
      <w:proofErr w:type="spellStart"/>
      <w:r w:rsidRPr="009F37CA">
        <w:rPr>
          <w:lang w:val="cs-CZ"/>
        </w:rPr>
        <w:t>vyd</w:t>
      </w:r>
      <w:proofErr w:type="spellEnd"/>
      <w:r w:rsidRPr="009F37CA">
        <w:rPr>
          <w:lang w:val="cs-CZ"/>
        </w:rPr>
        <w:t xml:space="preserve">. Bratislava: </w:t>
      </w:r>
      <w:proofErr w:type="spellStart"/>
      <w:r w:rsidRPr="009F37CA">
        <w:rPr>
          <w:rStyle w:val="Zvraznenie"/>
          <w:i w:val="0"/>
          <w:color w:val="000000" w:themeColor="text1"/>
          <w:shd w:val="clear" w:color="auto" w:fill="FFFFFF"/>
          <w:lang w:val="cs-CZ"/>
        </w:rPr>
        <w:t>Eastone</w:t>
      </w:r>
      <w:proofErr w:type="spellEnd"/>
      <w:r w:rsidRPr="009F37CA">
        <w:rPr>
          <w:rStyle w:val="Zvraznenie"/>
          <w:i w:val="0"/>
          <w:color w:val="000000" w:themeColor="text1"/>
          <w:shd w:val="clear" w:color="auto" w:fill="FFFFFF"/>
          <w:lang w:val="cs-CZ"/>
        </w:rPr>
        <w:t>, 2008. 300 s.</w:t>
      </w:r>
    </w:p>
    <w:p w:rsidR="00CC1AD3" w:rsidRDefault="00CC1AD3" w:rsidP="008F749D">
      <w:pPr>
        <w:spacing w:after="0" w:line="240" w:lineRule="auto"/>
        <w:rPr>
          <w:rStyle w:val="Zvraznenie"/>
          <w:i w:val="0"/>
          <w:color w:val="000000" w:themeColor="text1"/>
          <w:shd w:val="clear" w:color="auto" w:fill="FFFFFF"/>
          <w:lang w:val="cs-CZ"/>
        </w:rPr>
      </w:pPr>
      <w:r>
        <w:rPr>
          <w:lang w:val="cs-CZ"/>
        </w:rPr>
        <w:t>[19</w:t>
      </w:r>
      <w:r w:rsidRPr="009F37CA">
        <w:rPr>
          <w:lang w:val="cs-CZ"/>
        </w:rPr>
        <w:t xml:space="preserve">] </w:t>
      </w:r>
      <w:r w:rsidRPr="00CC1AD3">
        <w:rPr>
          <w:rStyle w:val="Zvraznenie"/>
          <w:i w:val="0"/>
          <w:color w:val="000000" w:themeColor="text1"/>
          <w:shd w:val="clear" w:color="auto" w:fill="FFFFFF"/>
          <w:lang w:val="cs-CZ"/>
        </w:rPr>
        <w:t>https://www.youtube.com/watch?v=QmDQadYh0sM</w:t>
      </w:r>
      <w:r>
        <w:rPr>
          <w:rStyle w:val="Zvraznenie"/>
          <w:i w:val="0"/>
          <w:color w:val="000000" w:themeColor="text1"/>
          <w:shd w:val="clear" w:color="auto" w:fill="FFFFFF"/>
          <w:lang w:val="cs-CZ"/>
        </w:rPr>
        <w:t xml:space="preserve"> (47:30-47:52)</w:t>
      </w:r>
    </w:p>
    <w:p w:rsidR="007D35F0" w:rsidRPr="009F37CA" w:rsidRDefault="00CC1AD3" w:rsidP="00644069">
      <w:pPr>
        <w:spacing w:after="0" w:line="240" w:lineRule="auto"/>
        <w:outlineLvl w:val="0"/>
        <w:rPr>
          <w:lang w:val="cs-CZ"/>
        </w:rPr>
      </w:pPr>
      <w:r>
        <w:rPr>
          <w:lang w:val="cs-CZ"/>
        </w:rPr>
        <w:t>[20</w:t>
      </w:r>
      <w:r w:rsidR="007D35F0" w:rsidRPr="009F37CA">
        <w:rPr>
          <w:lang w:val="cs-CZ"/>
        </w:rPr>
        <w:t xml:space="preserve">] </w:t>
      </w:r>
      <w:r w:rsidR="007D35F0" w:rsidRPr="00FC0236">
        <w:rPr>
          <w:lang w:val="cs-CZ"/>
        </w:rPr>
        <w:t>https://cz.kaizen.com/slovnik/kaizen-slovnik.html</w:t>
      </w:r>
    </w:p>
    <w:p w:rsidR="00CE19A4" w:rsidRDefault="00CC1AD3" w:rsidP="008F749D">
      <w:pPr>
        <w:spacing w:after="0" w:line="240" w:lineRule="auto"/>
        <w:rPr>
          <w:rStyle w:val="Zvraznenie"/>
          <w:i w:val="0"/>
          <w:color w:val="000000" w:themeColor="text1"/>
          <w:shd w:val="clear" w:color="auto" w:fill="FFFFFF"/>
          <w:lang w:val="cs-CZ"/>
        </w:rPr>
      </w:pPr>
      <w:r>
        <w:rPr>
          <w:lang w:val="cs-CZ"/>
        </w:rPr>
        <w:t>[21</w:t>
      </w:r>
      <w:r w:rsidR="00CE19A4" w:rsidRPr="009F37CA">
        <w:rPr>
          <w:lang w:val="cs-CZ"/>
        </w:rPr>
        <w:t xml:space="preserve">] </w:t>
      </w:r>
      <w:r w:rsidR="00CE19A4" w:rsidRPr="009F37CA">
        <w:rPr>
          <w:rStyle w:val="Zvraznenie"/>
          <w:i w:val="0"/>
          <w:color w:val="000000" w:themeColor="text1"/>
          <w:shd w:val="clear" w:color="auto" w:fill="FFFFFF"/>
          <w:lang w:val="cs-CZ"/>
        </w:rPr>
        <w:t>FIŠER</w:t>
      </w:r>
      <w:r w:rsidR="00CE19A4">
        <w:rPr>
          <w:rStyle w:val="Zvraznenie"/>
          <w:i w:val="0"/>
          <w:color w:val="000000" w:themeColor="text1"/>
          <w:shd w:val="clear" w:color="auto" w:fill="FFFFFF"/>
          <w:lang w:val="cs-CZ"/>
        </w:rPr>
        <w:t>, R.</w:t>
      </w:r>
      <w:r w:rsidR="007C3ADC">
        <w:rPr>
          <w:rStyle w:val="Zvraznenie"/>
          <w:i w:val="0"/>
          <w:color w:val="000000" w:themeColor="text1"/>
          <w:shd w:val="clear" w:color="auto" w:fill="FFFFFF"/>
          <w:lang w:val="cs-CZ"/>
        </w:rPr>
        <w:t xml:space="preserve"> </w:t>
      </w:r>
      <w:r w:rsidR="00CE19A4" w:rsidRPr="009F37CA">
        <w:rPr>
          <w:rStyle w:val="Zvraznenie"/>
          <w:color w:val="000000" w:themeColor="text1"/>
          <w:shd w:val="clear" w:color="auto" w:fill="FFFFFF"/>
          <w:lang w:val="cs-CZ"/>
        </w:rPr>
        <w:t>Procesní řízení pro manažery</w:t>
      </w:r>
      <w:r w:rsidR="00CE19A4" w:rsidRPr="009F37CA">
        <w:rPr>
          <w:rStyle w:val="Zvraznenie"/>
          <w:i w:val="0"/>
          <w:color w:val="000000" w:themeColor="text1"/>
          <w:shd w:val="clear" w:color="auto" w:fill="FFFFFF"/>
          <w:lang w:val="cs-CZ"/>
        </w:rPr>
        <w:t xml:space="preserve">. </w:t>
      </w:r>
      <w:r w:rsidR="00CE19A4" w:rsidRPr="009F37CA">
        <w:rPr>
          <w:lang w:val="cs-CZ"/>
        </w:rPr>
        <w:t xml:space="preserve">1. </w:t>
      </w:r>
      <w:proofErr w:type="spellStart"/>
      <w:r w:rsidR="00CE19A4" w:rsidRPr="009F37CA">
        <w:rPr>
          <w:lang w:val="cs-CZ"/>
        </w:rPr>
        <w:t>vyd</w:t>
      </w:r>
      <w:proofErr w:type="spellEnd"/>
      <w:r w:rsidR="00CE19A4" w:rsidRPr="009F37CA">
        <w:rPr>
          <w:lang w:val="cs-CZ"/>
        </w:rPr>
        <w:t xml:space="preserve">. Praha: </w:t>
      </w:r>
      <w:proofErr w:type="spellStart"/>
      <w:r w:rsidR="00CE19A4" w:rsidRPr="009F37CA">
        <w:rPr>
          <w:rStyle w:val="Zvraznenie"/>
          <w:i w:val="0"/>
          <w:color w:val="000000" w:themeColor="text1"/>
          <w:shd w:val="clear" w:color="auto" w:fill="FFFFFF"/>
          <w:lang w:val="cs-CZ"/>
        </w:rPr>
        <w:t>Grada</w:t>
      </w:r>
      <w:proofErr w:type="spellEnd"/>
      <w:r w:rsidR="007C3ADC">
        <w:rPr>
          <w:rStyle w:val="Zvraznenie"/>
          <w:i w:val="0"/>
          <w:color w:val="000000" w:themeColor="text1"/>
          <w:shd w:val="clear" w:color="auto" w:fill="FFFFFF"/>
          <w:lang w:val="cs-CZ"/>
        </w:rPr>
        <w:t xml:space="preserve"> </w:t>
      </w:r>
      <w:proofErr w:type="spellStart"/>
      <w:r w:rsidR="00CE19A4" w:rsidRPr="009F37CA">
        <w:rPr>
          <w:rStyle w:val="Zvraznenie"/>
          <w:i w:val="0"/>
          <w:color w:val="000000" w:themeColor="text1"/>
          <w:shd w:val="clear" w:color="auto" w:fill="FFFFFF"/>
          <w:lang w:val="cs-CZ"/>
        </w:rPr>
        <w:t>Publishing</w:t>
      </w:r>
      <w:proofErr w:type="spellEnd"/>
      <w:r w:rsidR="00CE19A4" w:rsidRPr="009F37CA">
        <w:rPr>
          <w:rStyle w:val="Zvraznenie"/>
          <w:i w:val="0"/>
          <w:color w:val="000000" w:themeColor="text1"/>
          <w:shd w:val="clear" w:color="auto" w:fill="FFFFFF"/>
          <w:lang w:val="cs-CZ"/>
        </w:rPr>
        <w:t>, 2014. 173 s.</w:t>
      </w:r>
    </w:p>
    <w:p w:rsidR="00CE19A4" w:rsidRPr="009F37CA" w:rsidRDefault="00CC1AD3" w:rsidP="008F749D">
      <w:pPr>
        <w:spacing w:after="0" w:line="240" w:lineRule="auto"/>
        <w:rPr>
          <w:rStyle w:val="Zvraznenie"/>
          <w:i w:val="0"/>
          <w:color w:val="000000" w:themeColor="text1"/>
          <w:shd w:val="clear" w:color="auto" w:fill="FFFFFF"/>
          <w:lang w:val="cs-CZ"/>
        </w:rPr>
      </w:pPr>
      <w:r>
        <w:rPr>
          <w:lang w:val="cs-CZ"/>
        </w:rPr>
        <w:t>[22</w:t>
      </w:r>
      <w:r w:rsidR="00CE19A4" w:rsidRPr="009F37CA">
        <w:rPr>
          <w:lang w:val="cs-CZ"/>
        </w:rPr>
        <w:t xml:space="preserve">] </w:t>
      </w:r>
      <w:r w:rsidR="00CE19A4" w:rsidRPr="009F37CA">
        <w:rPr>
          <w:rStyle w:val="Zvraznenie"/>
          <w:i w:val="0"/>
          <w:color w:val="000000" w:themeColor="text1"/>
          <w:shd w:val="clear" w:color="auto" w:fill="FFFFFF"/>
          <w:lang w:val="cs-CZ"/>
        </w:rPr>
        <w:t>PLAMÍNEK, J., FIŠER</w:t>
      </w:r>
      <w:r w:rsidR="00CE19A4">
        <w:rPr>
          <w:rStyle w:val="Zvraznenie"/>
          <w:i w:val="0"/>
          <w:color w:val="000000" w:themeColor="text1"/>
          <w:shd w:val="clear" w:color="auto" w:fill="FFFFFF"/>
          <w:lang w:val="cs-CZ"/>
        </w:rPr>
        <w:t>, R.</w:t>
      </w:r>
      <w:r w:rsidR="007C3ADC">
        <w:rPr>
          <w:rStyle w:val="Zvraznenie"/>
          <w:i w:val="0"/>
          <w:color w:val="000000" w:themeColor="text1"/>
          <w:shd w:val="clear" w:color="auto" w:fill="FFFFFF"/>
          <w:lang w:val="cs-CZ"/>
        </w:rPr>
        <w:t xml:space="preserve"> </w:t>
      </w:r>
      <w:r w:rsidR="00CE19A4" w:rsidRPr="009F37CA">
        <w:rPr>
          <w:rStyle w:val="Zvraznenie"/>
          <w:color w:val="000000" w:themeColor="text1"/>
          <w:shd w:val="clear" w:color="auto" w:fill="FFFFFF"/>
          <w:lang w:val="cs-CZ"/>
        </w:rPr>
        <w:t>Řízení podle kompetencí</w:t>
      </w:r>
      <w:r w:rsidR="00CE19A4" w:rsidRPr="009F37CA">
        <w:rPr>
          <w:rStyle w:val="Zvraznenie"/>
          <w:i w:val="0"/>
          <w:color w:val="000000" w:themeColor="text1"/>
          <w:shd w:val="clear" w:color="auto" w:fill="FFFFFF"/>
          <w:lang w:val="cs-CZ"/>
        </w:rPr>
        <w:t xml:space="preserve">. </w:t>
      </w:r>
      <w:r w:rsidR="00CE19A4" w:rsidRPr="009F37CA">
        <w:rPr>
          <w:lang w:val="cs-CZ"/>
        </w:rPr>
        <w:t xml:space="preserve">1. </w:t>
      </w:r>
      <w:proofErr w:type="spellStart"/>
      <w:r w:rsidR="00CE19A4" w:rsidRPr="009F37CA">
        <w:rPr>
          <w:lang w:val="cs-CZ"/>
        </w:rPr>
        <w:t>vyd</w:t>
      </w:r>
      <w:proofErr w:type="spellEnd"/>
      <w:r w:rsidR="00CE19A4" w:rsidRPr="009F37CA">
        <w:rPr>
          <w:lang w:val="cs-CZ"/>
        </w:rPr>
        <w:t xml:space="preserve">. Praha: </w:t>
      </w:r>
      <w:proofErr w:type="spellStart"/>
      <w:r w:rsidR="00CE19A4" w:rsidRPr="009F37CA">
        <w:rPr>
          <w:rStyle w:val="Zvraznenie"/>
          <w:i w:val="0"/>
          <w:color w:val="000000" w:themeColor="text1"/>
          <w:shd w:val="clear" w:color="auto" w:fill="FFFFFF"/>
          <w:lang w:val="cs-CZ"/>
        </w:rPr>
        <w:t>Grada</w:t>
      </w:r>
      <w:proofErr w:type="spellEnd"/>
      <w:r w:rsidR="007C3ADC">
        <w:rPr>
          <w:rStyle w:val="Zvraznenie"/>
          <w:i w:val="0"/>
          <w:color w:val="000000" w:themeColor="text1"/>
          <w:shd w:val="clear" w:color="auto" w:fill="FFFFFF"/>
          <w:lang w:val="cs-CZ"/>
        </w:rPr>
        <w:t xml:space="preserve"> </w:t>
      </w:r>
      <w:proofErr w:type="spellStart"/>
      <w:r w:rsidR="00CE19A4" w:rsidRPr="009F37CA">
        <w:rPr>
          <w:rStyle w:val="Zvraznenie"/>
          <w:i w:val="0"/>
          <w:color w:val="000000" w:themeColor="text1"/>
          <w:shd w:val="clear" w:color="auto" w:fill="FFFFFF"/>
          <w:lang w:val="cs-CZ"/>
        </w:rPr>
        <w:t>Publishing</w:t>
      </w:r>
      <w:proofErr w:type="spellEnd"/>
      <w:r w:rsidR="00CE19A4" w:rsidRPr="009F37CA">
        <w:rPr>
          <w:rStyle w:val="Zvraznenie"/>
          <w:i w:val="0"/>
          <w:color w:val="000000" w:themeColor="text1"/>
          <w:shd w:val="clear" w:color="auto" w:fill="FFFFFF"/>
          <w:lang w:val="cs-CZ"/>
        </w:rPr>
        <w:t>, 2005. 180 s</w:t>
      </w:r>
      <w:r w:rsidR="00CE19A4">
        <w:rPr>
          <w:rStyle w:val="Zvraznenie"/>
          <w:i w:val="0"/>
          <w:color w:val="000000" w:themeColor="text1"/>
          <w:shd w:val="clear" w:color="auto" w:fill="FFFFFF"/>
          <w:lang w:val="cs-CZ"/>
        </w:rPr>
        <w:t>.</w:t>
      </w:r>
    </w:p>
    <w:p w:rsidR="00CE19A4" w:rsidRDefault="007D35F0" w:rsidP="008F749D">
      <w:pPr>
        <w:spacing w:after="0" w:line="240" w:lineRule="auto"/>
        <w:rPr>
          <w:lang w:val="cs-CZ"/>
        </w:rPr>
      </w:pPr>
      <w:r>
        <w:rPr>
          <w:lang w:val="cs-CZ"/>
        </w:rPr>
        <w:t>[2</w:t>
      </w:r>
      <w:r w:rsidR="00CC1AD3">
        <w:rPr>
          <w:lang w:val="cs-CZ"/>
        </w:rPr>
        <w:t>3</w:t>
      </w:r>
      <w:r w:rsidR="00CE19A4" w:rsidRPr="009F37CA">
        <w:rPr>
          <w:lang w:val="cs-CZ"/>
        </w:rPr>
        <w:t>] DUHIGG</w:t>
      </w:r>
      <w:r w:rsidR="00CE19A4">
        <w:rPr>
          <w:lang w:val="cs-CZ"/>
        </w:rPr>
        <w:t>, Ch.</w:t>
      </w:r>
      <w:r w:rsidR="007C3ADC">
        <w:rPr>
          <w:lang w:val="cs-CZ"/>
        </w:rPr>
        <w:t xml:space="preserve"> </w:t>
      </w:r>
      <w:r w:rsidR="00CE19A4" w:rsidRPr="009F37CA">
        <w:rPr>
          <w:i/>
          <w:lang w:val="cs-CZ"/>
        </w:rPr>
        <w:t>Síla zvyku</w:t>
      </w:r>
      <w:r w:rsidR="00CE19A4" w:rsidRPr="009F37CA">
        <w:rPr>
          <w:lang w:val="cs-CZ"/>
        </w:rPr>
        <w:t xml:space="preserve">. 1. </w:t>
      </w:r>
      <w:proofErr w:type="spellStart"/>
      <w:r w:rsidR="00CE19A4" w:rsidRPr="009F37CA">
        <w:rPr>
          <w:lang w:val="cs-CZ"/>
        </w:rPr>
        <w:t>vyd</w:t>
      </w:r>
      <w:proofErr w:type="spellEnd"/>
      <w:r w:rsidR="00CE19A4" w:rsidRPr="009F37CA">
        <w:rPr>
          <w:lang w:val="cs-CZ"/>
        </w:rPr>
        <w:t xml:space="preserve">. Brno: </w:t>
      </w:r>
      <w:proofErr w:type="spellStart"/>
      <w:r w:rsidR="00CE19A4" w:rsidRPr="009F37CA">
        <w:rPr>
          <w:lang w:val="cs-CZ"/>
        </w:rPr>
        <w:t>BizBooks</w:t>
      </w:r>
      <w:proofErr w:type="spellEnd"/>
      <w:r w:rsidR="00CE19A4" w:rsidRPr="009F37CA">
        <w:rPr>
          <w:lang w:val="cs-CZ"/>
        </w:rPr>
        <w:t>, 2013. 280 s.</w:t>
      </w:r>
    </w:p>
    <w:p w:rsidR="00CE19A4" w:rsidRPr="009F37CA" w:rsidRDefault="00030D84" w:rsidP="008F749D">
      <w:pPr>
        <w:spacing w:after="0" w:line="240" w:lineRule="auto"/>
        <w:rPr>
          <w:rStyle w:val="Zvraznenie"/>
          <w:i w:val="0"/>
          <w:color w:val="000000" w:themeColor="text1"/>
          <w:shd w:val="clear" w:color="auto" w:fill="FFFFFF"/>
          <w:lang w:val="cs-CZ"/>
        </w:rPr>
      </w:pPr>
      <w:r>
        <w:rPr>
          <w:lang w:val="cs-CZ"/>
        </w:rPr>
        <w:t>[2</w:t>
      </w:r>
      <w:r w:rsidR="00CC1AD3">
        <w:rPr>
          <w:lang w:val="cs-CZ"/>
        </w:rPr>
        <w:t>4</w:t>
      </w:r>
      <w:r w:rsidR="00CE19A4" w:rsidRPr="009F37CA">
        <w:rPr>
          <w:lang w:val="cs-CZ"/>
        </w:rPr>
        <w:t xml:space="preserve">] </w:t>
      </w:r>
      <w:r w:rsidR="00CE19A4" w:rsidRPr="009F37CA">
        <w:rPr>
          <w:rStyle w:val="Zvraznenie"/>
          <w:i w:val="0"/>
          <w:color w:val="000000" w:themeColor="text1"/>
          <w:shd w:val="clear" w:color="auto" w:fill="FFFFFF"/>
          <w:lang w:val="cs-CZ"/>
        </w:rPr>
        <w:t>CARNEY, M.</w:t>
      </w:r>
      <w:r w:rsidR="007C3ADC">
        <w:rPr>
          <w:rStyle w:val="Zvraznenie"/>
          <w:i w:val="0"/>
          <w:color w:val="000000" w:themeColor="text1"/>
          <w:shd w:val="clear" w:color="auto" w:fill="FFFFFF"/>
          <w:lang w:val="cs-CZ"/>
        </w:rPr>
        <w:t xml:space="preserve"> </w:t>
      </w:r>
      <w:r w:rsidR="00CE19A4" w:rsidRPr="009F37CA">
        <w:rPr>
          <w:rStyle w:val="Zvraznenie"/>
          <w:i w:val="0"/>
          <w:color w:val="000000" w:themeColor="text1"/>
          <w:shd w:val="clear" w:color="auto" w:fill="FFFFFF"/>
          <w:lang w:val="cs-CZ"/>
        </w:rPr>
        <w:t>B., GETZ</w:t>
      </w:r>
      <w:r w:rsidR="00CE19A4">
        <w:rPr>
          <w:rStyle w:val="Zvraznenie"/>
          <w:i w:val="0"/>
          <w:color w:val="000000" w:themeColor="text1"/>
          <w:shd w:val="clear" w:color="auto" w:fill="FFFFFF"/>
          <w:lang w:val="cs-CZ"/>
        </w:rPr>
        <w:t>, I.</w:t>
      </w:r>
      <w:r w:rsidR="007C3ADC">
        <w:rPr>
          <w:rStyle w:val="Zvraznenie"/>
          <w:i w:val="0"/>
          <w:color w:val="000000" w:themeColor="text1"/>
          <w:shd w:val="clear" w:color="auto" w:fill="FFFFFF"/>
          <w:lang w:val="cs-CZ"/>
        </w:rPr>
        <w:t xml:space="preserve"> </w:t>
      </w:r>
      <w:r w:rsidR="00CE19A4" w:rsidRPr="009F37CA">
        <w:rPr>
          <w:rStyle w:val="Zvraznenie"/>
          <w:color w:val="000000" w:themeColor="text1"/>
          <w:shd w:val="clear" w:color="auto" w:fill="FFFFFF"/>
          <w:lang w:val="cs-CZ"/>
        </w:rPr>
        <w:t>Svoboda v práci</w:t>
      </w:r>
      <w:r w:rsidR="00CE19A4" w:rsidRPr="009F37CA">
        <w:rPr>
          <w:rStyle w:val="Zvraznenie"/>
          <w:i w:val="0"/>
          <w:color w:val="000000" w:themeColor="text1"/>
          <w:shd w:val="clear" w:color="auto" w:fill="FFFFFF"/>
          <w:lang w:val="cs-CZ"/>
        </w:rPr>
        <w:t xml:space="preserve">. </w:t>
      </w:r>
      <w:r w:rsidR="00CE19A4" w:rsidRPr="009F37CA">
        <w:rPr>
          <w:lang w:val="cs-CZ"/>
        </w:rPr>
        <w:t xml:space="preserve">2. </w:t>
      </w:r>
      <w:proofErr w:type="spellStart"/>
      <w:r w:rsidR="00CE19A4" w:rsidRPr="009F37CA">
        <w:rPr>
          <w:lang w:val="cs-CZ"/>
        </w:rPr>
        <w:t>vyd</w:t>
      </w:r>
      <w:proofErr w:type="spellEnd"/>
      <w:r w:rsidR="00CE19A4" w:rsidRPr="009F37CA">
        <w:rPr>
          <w:lang w:val="cs-CZ"/>
        </w:rPr>
        <w:t xml:space="preserve">. Praha: </w:t>
      </w:r>
      <w:proofErr w:type="spellStart"/>
      <w:r w:rsidR="00CE19A4" w:rsidRPr="009F37CA">
        <w:rPr>
          <w:rStyle w:val="Zvraznenie"/>
          <w:i w:val="0"/>
          <w:color w:val="000000" w:themeColor="text1"/>
          <w:shd w:val="clear" w:color="auto" w:fill="FFFFFF"/>
          <w:lang w:val="cs-CZ"/>
        </w:rPr>
        <w:t>PeopleComm</w:t>
      </w:r>
      <w:proofErr w:type="spellEnd"/>
      <w:r w:rsidR="00CE19A4" w:rsidRPr="009F37CA">
        <w:rPr>
          <w:rStyle w:val="Zvraznenie"/>
          <w:i w:val="0"/>
          <w:color w:val="000000" w:themeColor="text1"/>
          <w:shd w:val="clear" w:color="auto" w:fill="FFFFFF"/>
          <w:lang w:val="cs-CZ"/>
        </w:rPr>
        <w:t>, 2013. 340 s.</w:t>
      </w:r>
    </w:p>
    <w:p w:rsidR="002B6F60" w:rsidRDefault="00557F52" w:rsidP="008F749D">
      <w:pPr>
        <w:spacing w:after="0" w:line="240" w:lineRule="auto"/>
        <w:rPr>
          <w:rStyle w:val="Zvraznenie"/>
          <w:i w:val="0"/>
          <w:color w:val="000000" w:themeColor="text1"/>
          <w:shd w:val="clear" w:color="auto" w:fill="FFFFFF"/>
          <w:lang w:val="cs-CZ"/>
        </w:rPr>
      </w:pPr>
      <w:r>
        <w:rPr>
          <w:lang w:val="cs-CZ"/>
        </w:rPr>
        <w:t>[2</w:t>
      </w:r>
      <w:r w:rsidR="00CC1AD3">
        <w:rPr>
          <w:lang w:val="cs-CZ"/>
        </w:rPr>
        <w:t>5</w:t>
      </w:r>
      <w:r w:rsidR="002B6F60" w:rsidRPr="009F37CA">
        <w:rPr>
          <w:lang w:val="cs-CZ"/>
        </w:rPr>
        <w:t>] LIKER</w:t>
      </w:r>
      <w:r w:rsidR="002B6F60">
        <w:rPr>
          <w:lang w:val="cs-CZ"/>
        </w:rPr>
        <w:t>, J.</w:t>
      </w:r>
      <w:r w:rsidR="007C3ADC">
        <w:rPr>
          <w:lang w:val="cs-CZ"/>
        </w:rPr>
        <w:t xml:space="preserve"> </w:t>
      </w:r>
      <w:r w:rsidR="002B6F60">
        <w:rPr>
          <w:lang w:val="cs-CZ"/>
        </w:rPr>
        <w:t xml:space="preserve">K., </w:t>
      </w:r>
      <w:proofErr w:type="spellStart"/>
      <w:r w:rsidR="002B6F60">
        <w:rPr>
          <w:lang w:val="cs-CZ"/>
        </w:rPr>
        <w:t>Meier</w:t>
      </w:r>
      <w:proofErr w:type="spellEnd"/>
      <w:r w:rsidR="002B6F60">
        <w:rPr>
          <w:lang w:val="cs-CZ"/>
        </w:rPr>
        <w:t>, D.</w:t>
      </w:r>
      <w:r w:rsidR="007C3ADC">
        <w:rPr>
          <w:lang w:val="cs-CZ"/>
        </w:rPr>
        <w:t xml:space="preserve"> </w:t>
      </w:r>
      <w:r w:rsidR="002B6F60">
        <w:rPr>
          <w:lang w:val="cs-CZ"/>
        </w:rPr>
        <w:t>P.</w:t>
      </w:r>
      <w:r w:rsidR="007C3ADC">
        <w:rPr>
          <w:lang w:val="cs-CZ"/>
        </w:rPr>
        <w:t xml:space="preserve"> </w:t>
      </w:r>
      <w:r w:rsidR="002B6F60" w:rsidRPr="009F37CA">
        <w:rPr>
          <w:i/>
          <w:lang w:val="cs-CZ"/>
        </w:rPr>
        <w:t>Toyota talent – Řízení rozvoje zaměst</w:t>
      </w:r>
      <w:r w:rsidR="00BD12F1">
        <w:rPr>
          <w:i/>
          <w:lang w:val="cs-CZ"/>
        </w:rPr>
        <w:t>n</w:t>
      </w:r>
      <w:r w:rsidR="002B6F60" w:rsidRPr="009F37CA">
        <w:rPr>
          <w:i/>
          <w:lang w:val="cs-CZ"/>
        </w:rPr>
        <w:t>anců podle Toyoty</w:t>
      </w:r>
      <w:r w:rsidR="002B6F60" w:rsidRPr="009F37CA">
        <w:rPr>
          <w:lang w:val="cs-CZ"/>
        </w:rPr>
        <w:t xml:space="preserve">. 1. </w:t>
      </w:r>
      <w:proofErr w:type="spellStart"/>
      <w:r w:rsidR="002B6F60" w:rsidRPr="009F37CA">
        <w:rPr>
          <w:lang w:val="cs-CZ"/>
        </w:rPr>
        <w:t>vyd</w:t>
      </w:r>
      <w:proofErr w:type="spellEnd"/>
      <w:r w:rsidR="002B6F60" w:rsidRPr="009F37CA">
        <w:rPr>
          <w:lang w:val="cs-CZ"/>
        </w:rPr>
        <w:t xml:space="preserve">. Praha: </w:t>
      </w:r>
      <w:proofErr w:type="spellStart"/>
      <w:r w:rsidR="002B6F60" w:rsidRPr="009F37CA">
        <w:rPr>
          <w:rStyle w:val="Zvraznenie"/>
          <w:i w:val="0"/>
          <w:color w:val="000000" w:themeColor="text1"/>
          <w:shd w:val="clear" w:color="auto" w:fill="FFFFFF"/>
          <w:lang w:val="cs-CZ"/>
        </w:rPr>
        <w:t>Grada</w:t>
      </w:r>
      <w:proofErr w:type="spellEnd"/>
      <w:r w:rsidR="007C3ADC">
        <w:rPr>
          <w:rStyle w:val="Zvraznenie"/>
          <w:i w:val="0"/>
          <w:color w:val="000000" w:themeColor="text1"/>
          <w:shd w:val="clear" w:color="auto" w:fill="FFFFFF"/>
          <w:lang w:val="cs-CZ"/>
        </w:rPr>
        <w:t xml:space="preserve"> </w:t>
      </w:r>
      <w:proofErr w:type="spellStart"/>
      <w:r w:rsidR="002B6F60" w:rsidRPr="009F37CA">
        <w:rPr>
          <w:rStyle w:val="Zvraznenie"/>
          <w:i w:val="0"/>
          <w:color w:val="000000" w:themeColor="text1"/>
          <w:shd w:val="clear" w:color="auto" w:fill="FFFFFF"/>
          <w:lang w:val="cs-CZ"/>
        </w:rPr>
        <w:t>Publishing</w:t>
      </w:r>
      <w:proofErr w:type="spellEnd"/>
      <w:r w:rsidR="002B6F60" w:rsidRPr="009F37CA">
        <w:rPr>
          <w:rStyle w:val="Zvraznenie"/>
          <w:i w:val="0"/>
          <w:color w:val="000000" w:themeColor="text1"/>
          <w:shd w:val="clear" w:color="auto" w:fill="FFFFFF"/>
          <w:lang w:val="cs-CZ"/>
        </w:rPr>
        <w:t>, 2016. 336 s.</w:t>
      </w:r>
    </w:p>
    <w:p w:rsidR="00BD12F1" w:rsidRPr="009F37CA" w:rsidRDefault="00030D84" w:rsidP="008F749D">
      <w:pPr>
        <w:spacing w:after="0" w:line="240" w:lineRule="auto"/>
        <w:rPr>
          <w:rStyle w:val="Zvraznenie"/>
          <w:i w:val="0"/>
          <w:color w:val="000000" w:themeColor="text1"/>
          <w:shd w:val="clear" w:color="auto" w:fill="FFFFFF"/>
          <w:lang w:val="cs-CZ"/>
        </w:rPr>
      </w:pPr>
      <w:r>
        <w:rPr>
          <w:lang w:val="cs-CZ"/>
        </w:rPr>
        <w:t>[2</w:t>
      </w:r>
      <w:r w:rsidR="00CC1AD3">
        <w:rPr>
          <w:lang w:val="cs-CZ"/>
        </w:rPr>
        <w:t>6</w:t>
      </w:r>
      <w:r w:rsidR="00BD12F1" w:rsidRPr="009F37CA">
        <w:rPr>
          <w:lang w:val="cs-CZ"/>
        </w:rPr>
        <w:t>]</w:t>
      </w:r>
      <w:r w:rsidR="007C3ADC">
        <w:rPr>
          <w:lang w:val="cs-CZ"/>
        </w:rPr>
        <w:t xml:space="preserve"> </w:t>
      </w:r>
      <w:r w:rsidR="00BD12F1" w:rsidRPr="00BD12F1">
        <w:rPr>
          <w:rStyle w:val="Zvraznenie"/>
          <w:i w:val="0"/>
          <w:color w:val="000000" w:themeColor="text1"/>
          <w:shd w:val="clear" w:color="auto" w:fill="FFFFFF"/>
          <w:lang w:val="cs-CZ"/>
        </w:rPr>
        <w:t>https://</w:t>
      </w:r>
      <w:proofErr w:type="gramStart"/>
      <w:r w:rsidR="00BD12F1" w:rsidRPr="00BD12F1">
        <w:rPr>
          <w:rStyle w:val="Zvraznenie"/>
          <w:i w:val="0"/>
          <w:color w:val="000000" w:themeColor="text1"/>
          <w:shd w:val="clear" w:color="auto" w:fill="FFFFFF"/>
          <w:lang w:val="cs-CZ"/>
        </w:rPr>
        <w:t>archiv</w:t>
      </w:r>
      <w:proofErr w:type="gramEnd"/>
      <w:r w:rsidR="00BD12F1" w:rsidRPr="00BD12F1">
        <w:rPr>
          <w:rStyle w:val="Zvraznenie"/>
          <w:i w:val="0"/>
          <w:color w:val="000000" w:themeColor="text1"/>
          <w:shd w:val="clear" w:color="auto" w:fill="FFFFFF"/>
          <w:lang w:val="cs-CZ"/>
        </w:rPr>
        <w:t>.</w:t>
      </w:r>
      <w:proofErr w:type="gramStart"/>
      <w:r w:rsidR="00BD12F1" w:rsidRPr="00BD12F1">
        <w:rPr>
          <w:rStyle w:val="Zvraznenie"/>
          <w:i w:val="0"/>
          <w:color w:val="000000" w:themeColor="text1"/>
          <w:shd w:val="clear" w:color="auto" w:fill="FFFFFF"/>
          <w:lang w:val="cs-CZ"/>
        </w:rPr>
        <w:t>ihned</w:t>
      </w:r>
      <w:proofErr w:type="gramEnd"/>
      <w:r w:rsidR="00BD12F1" w:rsidRPr="00BD12F1">
        <w:rPr>
          <w:rStyle w:val="Zvraznenie"/>
          <w:i w:val="0"/>
          <w:color w:val="000000" w:themeColor="text1"/>
          <w:shd w:val="clear" w:color="auto" w:fill="FFFFFF"/>
          <w:lang w:val="cs-CZ"/>
        </w:rPr>
        <w:t>.cz/c1-66075820-zbrojar-strnad-zachranuje-svetlikovy-vitkovice?utm_source=www.seznam.cz&amp;utm_medium=sekce-z-internetu</w:t>
      </w:r>
    </w:p>
    <w:p w:rsidR="002B6F60" w:rsidRDefault="00BD12F1" w:rsidP="008F749D">
      <w:pPr>
        <w:spacing w:after="0" w:line="240" w:lineRule="auto"/>
        <w:rPr>
          <w:rStyle w:val="Zvraznenie"/>
          <w:i w:val="0"/>
          <w:color w:val="000000" w:themeColor="text1"/>
          <w:shd w:val="clear" w:color="auto" w:fill="FFFFFF"/>
          <w:lang w:val="cs-CZ"/>
        </w:rPr>
      </w:pPr>
      <w:r>
        <w:rPr>
          <w:lang w:val="cs-CZ"/>
        </w:rPr>
        <w:t>[2</w:t>
      </w:r>
      <w:r w:rsidR="00CC1AD3">
        <w:rPr>
          <w:lang w:val="cs-CZ"/>
        </w:rPr>
        <w:t>7</w:t>
      </w:r>
      <w:r w:rsidR="002B6F60" w:rsidRPr="009F37CA">
        <w:rPr>
          <w:lang w:val="cs-CZ"/>
        </w:rPr>
        <w:t xml:space="preserve">] </w:t>
      </w:r>
      <w:r w:rsidR="002B6F60" w:rsidRPr="009F37CA">
        <w:rPr>
          <w:rStyle w:val="Zvraznenie"/>
          <w:i w:val="0"/>
          <w:color w:val="000000" w:themeColor="text1"/>
          <w:shd w:val="clear" w:color="auto" w:fill="FFFFFF"/>
          <w:lang w:val="cs-CZ"/>
        </w:rPr>
        <w:t>PANDE, P.</w:t>
      </w:r>
      <w:r w:rsidR="007C3ADC">
        <w:rPr>
          <w:rStyle w:val="Zvraznenie"/>
          <w:i w:val="0"/>
          <w:color w:val="000000" w:themeColor="text1"/>
          <w:shd w:val="clear" w:color="auto" w:fill="FFFFFF"/>
          <w:lang w:val="cs-CZ"/>
        </w:rPr>
        <w:t xml:space="preserve"> </w:t>
      </w:r>
      <w:r w:rsidR="002B6F60" w:rsidRPr="009F37CA">
        <w:rPr>
          <w:rStyle w:val="Zvraznenie"/>
          <w:i w:val="0"/>
          <w:color w:val="000000" w:themeColor="text1"/>
          <w:shd w:val="clear" w:color="auto" w:fill="FFFFFF"/>
          <w:lang w:val="cs-CZ"/>
        </w:rPr>
        <w:t xml:space="preserve">S., NEUMAN, </w:t>
      </w:r>
      <w:proofErr w:type="gramStart"/>
      <w:r w:rsidR="002B6F60" w:rsidRPr="009F37CA">
        <w:rPr>
          <w:rStyle w:val="Zvraznenie"/>
          <w:i w:val="0"/>
          <w:color w:val="000000" w:themeColor="text1"/>
          <w:shd w:val="clear" w:color="auto" w:fill="FFFFFF"/>
          <w:lang w:val="cs-CZ"/>
        </w:rPr>
        <w:t>R.P.</w:t>
      </w:r>
      <w:proofErr w:type="gramEnd"/>
      <w:r w:rsidR="002B6F60" w:rsidRPr="009F37CA">
        <w:rPr>
          <w:rStyle w:val="Zvraznenie"/>
          <w:i w:val="0"/>
          <w:color w:val="000000" w:themeColor="text1"/>
          <w:shd w:val="clear" w:color="auto" w:fill="FFFFFF"/>
          <w:lang w:val="cs-CZ"/>
        </w:rPr>
        <w:t>, CAVANAGH</w:t>
      </w:r>
      <w:r w:rsidR="002B6F60">
        <w:rPr>
          <w:rStyle w:val="Zvraznenie"/>
          <w:i w:val="0"/>
          <w:color w:val="000000" w:themeColor="text1"/>
          <w:shd w:val="clear" w:color="auto" w:fill="FFFFFF"/>
          <w:lang w:val="cs-CZ"/>
        </w:rPr>
        <w:t>, R.R.</w:t>
      </w:r>
      <w:r w:rsidR="007C3ADC">
        <w:rPr>
          <w:rStyle w:val="Zvraznenie"/>
          <w:i w:val="0"/>
          <w:color w:val="000000" w:themeColor="text1"/>
          <w:shd w:val="clear" w:color="auto" w:fill="FFFFFF"/>
          <w:lang w:val="cs-CZ"/>
        </w:rPr>
        <w:t xml:space="preserve"> </w:t>
      </w:r>
      <w:r w:rsidR="002B6F60" w:rsidRPr="009F37CA">
        <w:rPr>
          <w:rStyle w:val="Zvraznenie"/>
          <w:color w:val="000000" w:themeColor="text1"/>
          <w:shd w:val="clear" w:color="auto" w:fill="FFFFFF"/>
          <w:lang w:val="cs-CZ"/>
        </w:rPr>
        <w:t xml:space="preserve">Zavádíme metodu </w:t>
      </w:r>
      <w:r>
        <w:rPr>
          <w:rStyle w:val="Zvraznenie"/>
          <w:color w:val="000000" w:themeColor="text1"/>
          <w:shd w:val="clear" w:color="auto" w:fill="FFFFFF"/>
          <w:lang w:val="cs-CZ"/>
        </w:rPr>
        <w:t>6</w:t>
      </w:r>
      <w:r w:rsidRPr="00BD12F1">
        <w:rPr>
          <w:rStyle w:val="Zvraznenie"/>
          <w:rFonts w:ascii="Symbol" w:hAnsi="Symbol"/>
          <w:color w:val="000000" w:themeColor="text1"/>
          <w:shd w:val="clear" w:color="auto" w:fill="FFFFFF"/>
          <w:lang w:val="cs-CZ"/>
        </w:rPr>
        <w:t></w:t>
      </w:r>
      <w:r w:rsidR="002B6F60" w:rsidRPr="009F37CA">
        <w:rPr>
          <w:rStyle w:val="Zvraznenie"/>
          <w:i w:val="0"/>
          <w:color w:val="000000" w:themeColor="text1"/>
          <w:shd w:val="clear" w:color="auto" w:fill="FFFFFF"/>
          <w:lang w:val="cs-CZ"/>
        </w:rPr>
        <w:t xml:space="preserve">. </w:t>
      </w:r>
      <w:r w:rsidR="002B6F60" w:rsidRPr="009F37CA">
        <w:rPr>
          <w:lang w:val="cs-CZ"/>
        </w:rPr>
        <w:t xml:space="preserve">1. </w:t>
      </w:r>
      <w:proofErr w:type="spellStart"/>
      <w:r w:rsidR="002B6F60" w:rsidRPr="009F37CA">
        <w:rPr>
          <w:lang w:val="cs-CZ"/>
        </w:rPr>
        <w:t>vyd</w:t>
      </w:r>
      <w:proofErr w:type="spellEnd"/>
      <w:r w:rsidR="002B6F60" w:rsidRPr="009F37CA">
        <w:rPr>
          <w:lang w:val="cs-CZ"/>
        </w:rPr>
        <w:t xml:space="preserve">. Brno: </w:t>
      </w:r>
      <w:proofErr w:type="spellStart"/>
      <w:r w:rsidR="002B6F60" w:rsidRPr="009F37CA">
        <w:rPr>
          <w:rStyle w:val="Zvraznenie"/>
          <w:i w:val="0"/>
          <w:color w:val="000000" w:themeColor="text1"/>
          <w:shd w:val="clear" w:color="auto" w:fill="FFFFFF"/>
          <w:lang w:val="cs-CZ"/>
        </w:rPr>
        <w:t>TwinsCom</w:t>
      </w:r>
      <w:proofErr w:type="spellEnd"/>
      <w:r w:rsidR="002B6F60" w:rsidRPr="009F37CA">
        <w:rPr>
          <w:rStyle w:val="Zvraznenie"/>
          <w:i w:val="0"/>
          <w:color w:val="000000" w:themeColor="text1"/>
          <w:shd w:val="clear" w:color="auto" w:fill="FFFFFF"/>
          <w:lang w:val="cs-CZ"/>
        </w:rPr>
        <w:t>, 2002. 416 s.</w:t>
      </w:r>
    </w:p>
    <w:p w:rsidR="003A6BBF" w:rsidRPr="009F37CA" w:rsidRDefault="00BD12F1" w:rsidP="008F749D">
      <w:pPr>
        <w:spacing w:after="0" w:line="240" w:lineRule="auto"/>
        <w:rPr>
          <w:rStyle w:val="Zvraznenie"/>
          <w:i w:val="0"/>
          <w:color w:val="000000" w:themeColor="text1"/>
          <w:shd w:val="clear" w:color="auto" w:fill="FFFFFF"/>
          <w:lang w:val="cs-CZ"/>
        </w:rPr>
      </w:pPr>
      <w:r>
        <w:rPr>
          <w:lang w:val="cs-CZ"/>
        </w:rPr>
        <w:t>[2</w:t>
      </w:r>
      <w:r w:rsidR="00CC1AD3">
        <w:rPr>
          <w:lang w:val="cs-CZ"/>
        </w:rPr>
        <w:t>8</w:t>
      </w:r>
      <w:r w:rsidR="003A6BBF" w:rsidRPr="009F37CA">
        <w:rPr>
          <w:lang w:val="cs-CZ"/>
        </w:rPr>
        <w:t>]</w:t>
      </w:r>
      <w:r w:rsidR="007C3ADC">
        <w:rPr>
          <w:lang w:val="cs-CZ"/>
        </w:rPr>
        <w:t xml:space="preserve"> </w:t>
      </w:r>
      <w:r w:rsidR="003A6BBF" w:rsidRPr="003A6BBF">
        <w:rPr>
          <w:lang w:val="cs-CZ"/>
        </w:rPr>
        <w:t>https://www.youtube.com/watch?v=u68WfG1srfk</w:t>
      </w:r>
      <w:r w:rsidR="00CC1AD3">
        <w:rPr>
          <w:lang w:val="cs-CZ"/>
        </w:rPr>
        <w:t xml:space="preserve"> (18:10-19:40)</w:t>
      </w:r>
    </w:p>
    <w:p w:rsidR="00A2289A" w:rsidRDefault="00A2289A" w:rsidP="008F749D">
      <w:pPr>
        <w:spacing w:after="0" w:line="240" w:lineRule="auto"/>
        <w:rPr>
          <w:rStyle w:val="Zvraznenie"/>
          <w:i w:val="0"/>
          <w:color w:val="000000" w:themeColor="text1"/>
          <w:shd w:val="clear" w:color="auto" w:fill="FFFFFF"/>
          <w:lang w:val="cs-CZ"/>
        </w:rPr>
      </w:pPr>
      <w:r>
        <w:rPr>
          <w:lang w:val="cs-CZ"/>
        </w:rPr>
        <w:t>[2</w:t>
      </w:r>
      <w:r w:rsidR="00CC1AD3">
        <w:rPr>
          <w:lang w:val="cs-CZ"/>
        </w:rPr>
        <w:t>9</w:t>
      </w:r>
      <w:r>
        <w:rPr>
          <w:lang w:val="cs-CZ"/>
        </w:rPr>
        <w:t>] SPRENGER, R.</w:t>
      </w:r>
      <w:r w:rsidR="007C3ADC">
        <w:rPr>
          <w:lang w:val="cs-CZ"/>
        </w:rPr>
        <w:t xml:space="preserve"> </w:t>
      </w:r>
      <w:r>
        <w:rPr>
          <w:lang w:val="cs-CZ"/>
        </w:rPr>
        <w:t>K.</w:t>
      </w:r>
      <w:r w:rsidR="007C3ADC">
        <w:rPr>
          <w:lang w:val="cs-CZ"/>
        </w:rPr>
        <w:t xml:space="preserve"> </w:t>
      </w:r>
      <w:proofErr w:type="spellStart"/>
      <w:r w:rsidRPr="009F37CA">
        <w:rPr>
          <w:i/>
          <w:lang w:val="cs-CZ"/>
        </w:rPr>
        <w:t>Vertrauen</w:t>
      </w:r>
      <w:proofErr w:type="spellEnd"/>
      <w:r w:rsidR="007C3ADC">
        <w:rPr>
          <w:i/>
          <w:lang w:val="cs-CZ"/>
        </w:rPr>
        <w:t xml:space="preserve"> </w:t>
      </w:r>
      <w:proofErr w:type="spellStart"/>
      <w:r w:rsidRPr="009F37CA">
        <w:rPr>
          <w:i/>
          <w:lang w:val="cs-CZ"/>
        </w:rPr>
        <w:t>führt</w:t>
      </w:r>
      <w:proofErr w:type="spellEnd"/>
      <w:r w:rsidRPr="009F37CA">
        <w:rPr>
          <w:lang w:val="cs-CZ"/>
        </w:rPr>
        <w:t xml:space="preserve">. 3. </w:t>
      </w:r>
      <w:proofErr w:type="spellStart"/>
      <w:r w:rsidRPr="009F37CA">
        <w:rPr>
          <w:lang w:val="cs-CZ"/>
        </w:rPr>
        <w:t>vyd</w:t>
      </w:r>
      <w:proofErr w:type="spellEnd"/>
      <w:r w:rsidRPr="009F37CA">
        <w:rPr>
          <w:lang w:val="cs-CZ"/>
        </w:rPr>
        <w:t xml:space="preserve">. Frankfurt: </w:t>
      </w:r>
      <w:proofErr w:type="spellStart"/>
      <w:r w:rsidRPr="009F37CA">
        <w:rPr>
          <w:rStyle w:val="Zvraznenie"/>
          <w:i w:val="0"/>
          <w:color w:val="000000" w:themeColor="text1"/>
          <w:shd w:val="clear" w:color="auto" w:fill="FFFFFF"/>
          <w:lang w:val="cs-CZ"/>
        </w:rPr>
        <w:t>Campus</w:t>
      </w:r>
      <w:proofErr w:type="spellEnd"/>
      <w:r w:rsidR="007C3ADC">
        <w:rPr>
          <w:rStyle w:val="Zvraznenie"/>
          <w:i w:val="0"/>
          <w:color w:val="000000" w:themeColor="text1"/>
          <w:shd w:val="clear" w:color="auto" w:fill="FFFFFF"/>
          <w:lang w:val="cs-CZ"/>
        </w:rPr>
        <w:t xml:space="preserve"> </w:t>
      </w:r>
      <w:proofErr w:type="spellStart"/>
      <w:r w:rsidRPr="009F37CA">
        <w:rPr>
          <w:rStyle w:val="Zvraznenie"/>
          <w:i w:val="0"/>
          <w:color w:val="000000" w:themeColor="text1"/>
          <w:shd w:val="clear" w:color="auto" w:fill="FFFFFF"/>
          <w:lang w:val="cs-CZ"/>
        </w:rPr>
        <w:t>Verlag</w:t>
      </w:r>
      <w:proofErr w:type="spellEnd"/>
      <w:r w:rsidRPr="009F37CA">
        <w:rPr>
          <w:rStyle w:val="Zvraznenie"/>
          <w:i w:val="0"/>
          <w:color w:val="000000" w:themeColor="text1"/>
          <w:shd w:val="clear" w:color="auto" w:fill="FFFFFF"/>
          <w:lang w:val="cs-CZ"/>
        </w:rPr>
        <w:t>, 2007. 192 s.</w:t>
      </w:r>
    </w:p>
    <w:p w:rsidR="008822F9" w:rsidRDefault="00CC1AD3" w:rsidP="00644069">
      <w:pPr>
        <w:spacing w:after="0" w:line="240" w:lineRule="auto"/>
        <w:outlineLvl w:val="0"/>
      </w:pPr>
      <w:r>
        <w:rPr>
          <w:lang w:val="cs-CZ"/>
        </w:rPr>
        <w:t>[30</w:t>
      </w:r>
      <w:r w:rsidR="008822F9" w:rsidRPr="009F37CA">
        <w:rPr>
          <w:lang w:val="cs-CZ"/>
        </w:rPr>
        <w:t xml:space="preserve">] </w:t>
      </w:r>
      <w:hyperlink r:id="rId19" w:history="1">
        <w:r w:rsidR="008822F9" w:rsidRPr="008822F9">
          <w:rPr>
            <w:rStyle w:val="Hypertextovprepojenie"/>
            <w:color w:val="000000" w:themeColor="text1"/>
            <w:u w:val="none"/>
            <w:lang w:val="cs-CZ"/>
          </w:rPr>
          <w:t>http://www.performia.cz/odborne-clanky/jake-lidi-mate-v-tymu</w:t>
        </w:r>
      </w:hyperlink>
    </w:p>
    <w:p w:rsidR="000A00D9" w:rsidRDefault="000A00D9" w:rsidP="000A00D9">
      <w:pPr>
        <w:spacing w:after="0" w:line="240" w:lineRule="auto"/>
        <w:jc w:val="both"/>
        <w:rPr>
          <w:lang w:val="cs-CZ"/>
        </w:rPr>
      </w:pPr>
      <w:r w:rsidRPr="009F37CA">
        <w:rPr>
          <w:lang w:val="cs-CZ"/>
        </w:rPr>
        <w:t>[</w:t>
      </w:r>
      <w:r>
        <w:rPr>
          <w:lang w:val="cs-CZ"/>
        </w:rPr>
        <w:t>31</w:t>
      </w:r>
      <w:r w:rsidRPr="009F37CA">
        <w:rPr>
          <w:lang w:val="cs-CZ"/>
        </w:rPr>
        <w:t xml:space="preserve">] </w:t>
      </w:r>
      <w:r w:rsidRPr="00D37102">
        <w:rPr>
          <w:lang w:val="cs-CZ"/>
        </w:rPr>
        <w:t>https://www.vsem.cz/data/data/sis-texty/studijni-texty-bc/st_man_mz_machan_p.pdf</w:t>
      </w:r>
    </w:p>
    <w:p w:rsidR="00693F5E" w:rsidRPr="008822F9" w:rsidRDefault="00693F5E" w:rsidP="000A00D9">
      <w:pPr>
        <w:spacing w:after="0" w:line="240" w:lineRule="auto"/>
        <w:rPr>
          <w:rStyle w:val="Zvraznenie"/>
          <w:color w:val="000000" w:themeColor="text1"/>
          <w:shd w:val="clear" w:color="auto" w:fill="FFFFFF"/>
          <w:lang w:val="cs-CZ"/>
        </w:rPr>
      </w:pPr>
      <w:r w:rsidRPr="009F37CA">
        <w:rPr>
          <w:lang w:val="cs-CZ"/>
        </w:rPr>
        <w:t>[</w:t>
      </w:r>
      <w:r w:rsidR="000A00D9">
        <w:rPr>
          <w:lang w:val="cs-CZ"/>
        </w:rPr>
        <w:t>32</w:t>
      </w:r>
      <w:r w:rsidRPr="009F37CA">
        <w:rPr>
          <w:lang w:val="cs-CZ"/>
        </w:rPr>
        <w:t xml:space="preserve">] </w:t>
      </w:r>
      <w:r>
        <w:t xml:space="preserve">DRUCKER, P. F. </w:t>
      </w:r>
      <w:r w:rsidRPr="007C3ADC">
        <w:rPr>
          <w:i/>
          <w:lang w:val="cs-CZ"/>
        </w:rPr>
        <w:t>Výzvy managementu</w:t>
      </w:r>
      <w:r w:rsidR="007C3ADC" w:rsidRPr="007C3ADC">
        <w:rPr>
          <w:i/>
          <w:lang w:val="cs-CZ"/>
        </w:rPr>
        <w:t xml:space="preserve"> </w:t>
      </w:r>
      <w:r w:rsidRPr="007C3ADC">
        <w:rPr>
          <w:i/>
          <w:lang w:val="cs-CZ"/>
        </w:rPr>
        <w:t>pro 21. století.</w:t>
      </w:r>
      <w:r>
        <w:t xml:space="preserve"> </w:t>
      </w:r>
      <w:r w:rsidRPr="009F37CA">
        <w:rPr>
          <w:lang w:val="cs-CZ"/>
        </w:rPr>
        <w:t xml:space="preserve">1. </w:t>
      </w:r>
      <w:proofErr w:type="spellStart"/>
      <w:r w:rsidRPr="009F37CA">
        <w:rPr>
          <w:lang w:val="cs-CZ"/>
        </w:rPr>
        <w:t>vyd</w:t>
      </w:r>
      <w:proofErr w:type="spellEnd"/>
      <w:r w:rsidRPr="009F37CA">
        <w:rPr>
          <w:lang w:val="cs-CZ"/>
        </w:rPr>
        <w:t xml:space="preserve">. Praha: </w:t>
      </w:r>
      <w:r w:rsidRPr="009F37CA">
        <w:rPr>
          <w:rStyle w:val="Zvraznenie"/>
          <w:i w:val="0"/>
          <w:color w:val="000000" w:themeColor="text1"/>
          <w:shd w:val="clear" w:color="auto" w:fill="FFFFFF"/>
          <w:lang w:val="cs-CZ"/>
        </w:rPr>
        <w:t xml:space="preserve">Management </w:t>
      </w:r>
      <w:proofErr w:type="spellStart"/>
      <w:r w:rsidRPr="009F37CA">
        <w:rPr>
          <w:rStyle w:val="Zvraznenie"/>
          <w:i w:val="0"/>
          <w:color w:val="000000" w:themeColor="text1"/>
          <w:shd w:val="clear" w:color="auto" w:fill="FFFFFF"/>
          <w:lang w:val="cs-CZ"/>
        </w:rPr>
        <w:t>Press</w:t>
      </w:r>
      <w:proofErr w:type="spellEnd"/>
      <w:r>
        <w:rPr>
          <w:rStyle w:val="Zvraznenie"/>
          <w:i w:val="0"/>
          <w:color w:val="000000" w:themeColor="text1"/>
          <w:shd w:val="clear" w:color="auto" w:fill="FFFFFF"/>
          <w:lang w:val="cs-CZ"/>
        </w:rPr>
        <w:t>, 2000. 187</w:t>
      </w:r>
      <w:r w:rsidRPr="009F37CA">
        <w:rPr>
          <w:rStyle w:val="Zvraznenie"/>
          <w:i w:val="0"/>
          <w:color w:val="000000" w:themeColor="text1"/>
          <w:shd w:val="clear" w:color="auto" w:fill="FFFFFF"/>
          <w:lang w:val="cs-CZ"/>
        </w:rPr>
        <w:t xml:space="preserve"> s.</w:t>
      </w:r>
    </w:p>
    <w:p w:rsidR="002B6F60" w:rsidRPr="009F37CA" w:rsidRDefault="002B6F60" w:rsidP="008F749D">
      <w:pPr>
        <w:spacing w:after="0" w:line="240" w:lineRule="auto"/>
        <w:rPr>
          <w:rStyle w:val="Zvraznenie"/>
          <w:i w:val="0"/>
          <w:color w:val="000000" w:themeColor="text1"/>
          <w:shd w:val="clear" w:color="auto" w:fill="FFFFFF"/>
          <w:lang w:val="cs-CZ"/>
        </w:rPr>
      </w:pPr>
      <w:r w:rsidRPr="009F37CA">
        <w:rPr>
          <w:lang w:val="cs-CZ"/>
        </w:rPr>
        <w:t>[</w:t>
      </w:r>
      <w:r w:rsidR="000A00D9">
        <w:rPr>
          <w:lang w:val="cs-CZ"/>
        </w:rPr>
        <w:t>33</w:t>
      </w:r>
      <w:r w:rsidRPr="009F37CA">
        <w:rPr>
          <w:lang w:val="cs-CZ"/>
        </w:rPr>
        <w:t>] CHANDLER, A.</w:t>
      </w:r>
      <w:r w:rsidR="007C3ADC">
        <w:rPr>
          <w:lang w:val="cs-CZ"/>
        </w:rPr>
        <w:t xml:space="preserve"> </w:t>
      </w:r>
      <w:r w:rsidRPr="009F37CA">
        <w:rPr>
          <w:lang w:val="cs-CZ"/>
        </w:rPr>
        <w:t xml:space="preserve">D. </w:t>
      </w:r>
      <w:r w:rsidRPr="009F37CA">
        <w:rPr>
          <w:rFonts w:ascii="Roboto" w:hAnsi="Roboto"/>
          <w:color w:val="282D32"/>
          <w:sz w:val="12"/>
          <w:szCs w:val="12"/>
          <w:shd w:val="clear" w:color="auto" w:fill="FFFFFF"/>
          <w:lang w:val="cs-CZ"/>
        </w:rPr>
        <w:t> </w:t>
      </w:r>
      <w:r w:rsidRPr="007C3ADC">
        <w:rPr>
          <w:rStyle w:val="Zvraznenie"/>
          <w:color w:val="000000" w:themeColor="text1"/>
          <w:shd w:val="clear" w:color="auto" w:fill="FFFFFF"/>
          <w:lang w:val="en-GB"/>
        </w:rPr>
        <w:t>Strategy and Structure - Chapters in the</w:t>
      </w:r>
      <w:r w:rsidR="007C3ADC" w:rsidRPr="007C3ADC">
        <w:rPr>
          <w:rStyle w:val="Zvraznenie"/>
          <w:color w:val="000000" w:themeColor="text1"/>
          <w:shd w:val="clear" w:color="auto" w:fill="FFFFFF"/>
          <w:lang w:val="en-GB"/>
        </w:rPr>
        <w:t xml:space="preserve"> </w:t>
      </w:r>
      <w:r w:rsidRPr="007C3ADC">
        <w:rPr>
          <w:rStyle w:val="Zvraznenie"/>
          <w:color w:val="000000" w:themeColor="text1"/>
          <w:shd w:val="clear" w:color="auto" w:fill="FFFFFF"/>
          <w:lang w:val="en-GB"/>
        </w:rPr>
        <w:t>History</w:t>
      </w:r>
      <w:r w:rsidR="007C3ADC" w:rsidRPr="007C3ADC">
        <w:rPr>
          <w:rStyle w:val="Zvraznenie"/>
          <w:color w:val="000000" w:themeColor="text1"/>
          <w:shd w:val="clear" w:color="auto" w:fill="FFFFFF"/>
          <w:lang w:val="en-GB"/>
        </w:rPr>
        <w:t xml:space="preserve"> </w:t>
      </w:r>
      <w:r w:rsidRPr="007C3ADC">
        <w:rPr>
          <w:rStyle w:val="Zvraznenie"/>
          <w:color w:val="000000" w:themeColor="text1"/>
          <w:shd w:val="clear" w:color="auto" w:fill="FFFFFF"/>
          <w:lang w:val="en-GB"/>
        </w:rPr>
        <w:t>of</w:t>
      </w:r>
      <w:r w:rsidR="007C3ADC" w:rsidRPr="007C3ADC">
        <w:rPr>
          <w:rStyle w:val="Zvraznenie"/>
          <w:color w:val="000000" w:themeColor="text1"/>
          <w:shd w:val="clear" w:color="auto" w:fill="FFFFFF"/>
          <w:lang w:val="en-GB"/>
        </w:rPr>
        <w:t xml:space="preserve"> </w:t>
      </w:r>
      <w:r w:rsidRPr="007C3ADC">
        <w:rPr>
          <w:rStyle w:val="Zvraznenie"/>
          <w:color w:val="000000" w:themeColor="text1"/>
          <w:shd w:val="clear" w:color="auto" w:fill="FFFFFF"/>
          <w:lang w:val="en-GB"/>
        </w:rPr>
        <w:t>the</w:t>
      </w:r>
      <w:r w:rsidR="007C3ADC" w:rsidRPr="007C3ADC">
        <w:rPr>
          <w:rStyle w:val="Zvraznenie"/>
          <w:color w:val="000000" w:themeColor="text1"/>
          <w:shd w:val="clear" w:color="auto" w:fill="FFFFFF"/>
          <w:lang w:val="en-GB"/>
        </w:rPr>
        <w:t xml:space="preserve"> </w:t>
      </w:r>
      <w:r w:rsidRPr="007C3ADC">
        <w:rPr>
          <w:rStyle w:val="Zvraznenie"/>
          <w:color w:val="000000" w:themeColor="text1"/>
          <w:shd w:val="clear" w:color="auto" w:fill="FFFFFF"/>
          <w:lang w:val="en-GB"/>
        </w:rPr>
        <w:t>Industrial</w:t>
      </w:r>
      <w:r w:rsidR="007C3ADC" w:rsidRPr="007C3ADC">
        <w:rPr>
          <w:rStyle w:val="Zvraznenie"/>
          <w:color w:val="000000" w:themeColor="text1"/>
          <w:shd w:val="clear" w:color="auto" w:fill="FFFFFF"/>
          <w:lang w:val="en-GB"/>
        </w:rPr>
        <w:t xml:space="preserve"> </w:t>
      </w:r>
      <w:r w:rsidRPr="007C3ADC">
        <w:rPr>
          <w:rStyle w:val="Zvraznenie"/>
          <w:color w:val="000000" w:themeColor="text1"/>
          <w:shd w:val="clear" w:color="auto" w:fill="FFFFFF"/>
          <w:lang w:val="en-GB"/>
        </w:rPr>
        <w:t>Enterprise</w:t>
      </w:r>
      <w:r w:rsidRPr="009F37CA">
        <w:rPr>
          <w:rStyle w:val="Zvraznenie"/>
          <w:i w:val="0"/>
          <w:color w:val="000000" w:themeColor="text1"/>
          <w:shd w:val="clear" w:color="auto" w:fill="FFFFFF"/>
          <w:lang w:val="cs-CZ"/>
        </w:rPr>
        <w:t xml:space="preserve">. </w:t>
      </w:r>
      <w:r w:rsidRPr="009F37CA">
        <w:rPr>
          <w:lang w:val="cs-CZ"/>
        </w:rPr>
        <w:t xml:space="preserve">2. </w:t>
      </w:r>
      <w:proofErr w:type="spellStart"/>
      <w:r w:rsidRPr="009F37CA">
        <w:rPr>
          <w:lang w:val="cs-CZ"/>
        </w:rPr>
        <w:t>vyd</w:t>
      </w:r>
      <w:proofErr w:type="spellEnd"/>
      <w:r w:rsidRPr="009F37CA">
        <w:rPr>
          <w:lang w:val="cs-CZ"/>
        </w:rPr>
        <w:t xml:space="preserve">. </w:t>
      </w:r>
      <w:proofErr w:type="gramStart"/>
      <w:r w:rsidRPr="009F37CA">
        <w:rPr>
          <w:lang w:val="cs-CZ"/>
        </w:rPr>
        <w:t>Washington, D.C.</w:t>
      </w:r>
      <w:proofErr w:type="gramEnd"/>
      <w:r w:rsidR="007C3ADC">
        <w:rPr>
          <w:lang w:val="cs-CZ"/>
        </w:rPr>
        <w:t xml:space="preserve"> </w:t>
      </w:r>
      <w:proofErr w:type="spellStart"/>
      <w:r w:rsidRPr="009F37CA">
        <w:rPr>
          <w:rStyle w:val="Zvraznenie"/>
          <w:i w:val="0"/>
          <w:color w:val="000000" w:themeColor="text1"/>
          <w:shd w:val="clear" w:color="auto" w:fill="FFFFFF"/>
          <w:lang w:val="cs-CZ"/>
        </w:rPr>
        <w:t>Beard</w:t>
      </w:r>
      <w:proofErr w:type="spellEnd"/>
      <w:r w:rsidR="007C3ADC">
        <w:rPr>
          <w:rStyle w:val="Zvraznenie"/>
          <w:i w:val="0"/>
          <w:color w:val="000000" w:themeColor="text1"/>
          <w:shd w:val="clear" w:color="auto" w:fill="FFFFFF"/>
          <w:lang w:val="cs-CZ"/>
        </w:rPr>
        <w:t xml:space="preserve"> </w:t>
      </w:r>
      <w:proofErr w:type="spellStart"/>
      <w:r w:rsidRPr="009F37CA">
        <w:rPr>
          <w:rStyle w:val="Zvraznenie"/>
          <w:i w:val="0"/>
          <w:color w:val="000000" w:themeColor="text1"/>
          <w:shd w:val="clear" w:color="auto" w:fill="FFFFFF"/>
          <w:lang w:val="cs-CZ"/>
        </w:rPr>
        <w:t>Books</w:t>
      </w:r>
      <w:proofErr w:type="spellEnd"/>
      <w:r w:rsidRPr="009F37CA">
        <w:rPr>
          <w:rStyle w:val="Zvraznenie"/>
          <w:i w:val="0"/>
          <w:color w:val="000000" w:themeColor="text1"/>
          <w:shd w:val="clear" w:color="auto" w:fill="FFFFFF"/>
          <w:lang w:val="cs-CZ"/>
        </w:rPr>
        <w:t>, 2003. 465 s.</w:t>
      </w:r>
    </w:p>
    <w:p w:rsidR="009F37CA" w:rsidRPr="009E6772" w:rsidRDefault="00FC3C78" w:rsidP="008F749D">
      <w:pPr>
        <w:spacing w:after="0" w:line="240" w:lineRule="auto"/>
        <w:rPr>
          <w:iCs/>
          <w:color w:val="000000" w:themeColor="text1"/>
          <w:shd w:val="clear" w:color="auto" w:fill="FFFFFF"/>
          <w:lang w:val="cs-CZ"/>
        </w:rPr>
      </w:pPr>
      <w:r>
        <w:rPr>
          <w:lang w:val="cs-CZ"/>
        </w:rPr>
        <w:t>[</w:t>
      </w:r>
      <w:r w:rsidR="000A00D9">
        <w:rPr>
          <w:lang w:val="cs-CZ"/>
        </w:rPr>
        <w:t>34</w:t>
      </w:r>
      <w:r w:rsidR="009D44B4" w:rsidRPr="009F37CA">
        <w:rPr>
          <w:lang w:val="cs-CZ"/>
        </w:rPr>
        <w:t xml:space="preserve">] </w:t>
      </w:r>
      <w:r w:rsidR="009D44B4" w:rsidRPr="009F37CA">
        <w:rPr>
          <w:rStyle w:val="Zvraznenie"/>
          <w:i w:val="0"/>
          <w:color w:val="000000" w:themeColor="text1"/>
          <w:shd w:val="clear" w:color="auto" w:fill="FFFFFF"/>
          <w:lang w:val="cs-CZ"/>
        </w:rPr>
        <w:t>RICHARDS</w:t>
      </w:r>
      <w:r w:rsidR="009D44B4">
        <w:rPr>
          <w:rStyle w:val="Zvraznenie"/>
          <w:i w:val="0"/>
          <w:color w:val="000000" w:themeColor="text1"/>
          <w:shd w:val="clear" w:color="auto" w:fill="FFFFFF"/>
          <w:lang w:val="cs-CZ"/>
        </w:rPr>
        <w:t>, J.</w:t>
      </w:r>
      <w:r w:rsidR="007C3ADC">
        <w:rPr>
          <w:rStyle w:val="Zvraznenie"/>
          <w:i w:val="0"/>
          <w:color w:val="000000" w:themeColor="text1"/>
          <w:shd w:val="clear" w:color="auto" w:fill="FFFFFF"/>
          <w:lang w:val="cs-CZ"/>
        </w:rPr>
        <w:t xml:space="preserve"> </w:t>
      </w:r>
      <w:r w:rsidR="009D44B4">
        <w:rPr>
          <w:rStyle w:val="Zvraznenie"/>
          <w:i w:val="0"/>
          <w:color w:val="000000" w:themeColor="text1"/>
          <w:shd w:val="clear" w:color="auto" w:fill="FFFFFF"/>
          <w:lang w:val="cs-CZ"/>
        </w:rPr>
        <w:t>W.</w:t>
      </w:r>
      <w:r w:rsidR="007C3ADC">
        <w:rPr>
          <w:rStyle w:val="Zvraznenie"/>
          <w:i w:val="0"/>
          <w:color w:val="000000" w:themeColor="text1"/>
          <w:shd w:val="clear" w:color="auto" w:fill="FFFFFF"/>
          <w:lang w:val="cs-CZ"/>
        </w:rPr>
        <w:t xml:space="preserve"> </w:t>
      </w:r>
      <w:r w:rsidR="009D44B4" w:rsidRPr="009F37CA">
        <w:rPr>
          <w:rStyle w:val="Zvraznenie"/>
          <w:color w:val="000000" w:themeColor="text1"/>
          <w:shd w:val="clear" w:color="auto" w:fill="FFFFFF"/>
          <w:lang w:val="cs-CZ"/>
        </w:rPr>
        <w:t>Jak blafovat o vlastní firmě.</w:t>
      </w:r>
      <w:r w:rsidR="007C3ADC">
        <w:rPr>
          <w:rStyle w:val="Zvraznenie"/>
          <w:color w:val="000000" w:themeColor="text1"/>
          <w:shd w:val="clear" w:color="auto" w:fill="FFFFFF"/>
          <w:lang w:val="cs-CZ"/>
        </w:rPr>
        <w:t xml:space="preserve"> </w:t>
      </w:r>
      <w:r w:rsidR="009D44B4" w:rsidRPr="009F37CA">
        <w:rPr>
          <w:lang w:val="cs-CZ"/>
        </w:rPr>
        <w:t xml:space="preserve">1. </w:t>
      </w:r>
      <w:proofErr w:type="spellStart"/>
      <w:r w:rsidR="009D44B4" w:rsidRPr="009F37CA">
        <w:rPr>
          <w:lang w:val="cs-CZ"/>
        </w:rPr>
        <w:t>vyd</w:t>
      </w:r>
      <w:proofErr w:type="spellEnd"/>
      <w:r w:rsidR="009D44B4" w:rsidRPr="009F37CA">
        <w:rPr>
          <w:lang w:val="cs-CZ"/>
        </w:rPr>
        <w:t xml:space="preserve">. Praha: </w:t>
      </w:r>
      <w:r w:rsidR="009D44B4" w:rsidRPr="009F37CA">
        <w:rPr>
          <w:rStyle w:val="Zvraznenie"/>
          <w:i w:val="0"/>
          <w:color w:val="000000" w:themeColor="text1"/>
          <w:shd w:val="clear" w:color="auto" w:fill="FFFFFF"/>
          <w:lang w:val="cs-CZ"/>
        </w:rPr>
        <w:t>Dobrovský, 2016. 110 s.</w:t>
      </w:r>
    </w:p>
    <w:sectPr w:rsidR="009F37CA" w:rsidRPr="009E6772" w:rsidSect="00333272">
      <w:footerReference w:type="default" r:id="rId20"/>
      <w:pgSz w:w="11906" w:h="16838"/>
      <w:pgMar w:top="851" w:right="851" w:bottom="851" w:left="1134"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22B" w:rsidRDefault="0079722B" w:rsidP="00333272">
      <w:pPr>
        <w:spacing w:after="0" w:line="240" w:lineRule="auto"/>
      </w:pPr>
      <w:r>
        <w:separator/>
      </w:r>
    </w:p>
  </w:endnote>
  <w:endnote w:type="continuationSeparator" w:id="1">
    <w:p w:rsidR="0079722B" w:rsidRDefault="0079722B" w:rsidP="003332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60171"/>
      <w:docPartObj>
        <w:docPartGallery w:val="Page Numbers (Bottom of Page)"/>
        <w:docPartUnique/>
      </w:docPartObj>
    </w:sdtPr>
    <w:sdtContent>
      <w:p w:rsidR="0079722B" w:rsidRDefault="0079722B">
        <w:pPr>
          <w:pStyle w:val="Pta"/>
          <w:jc w:val="center"/>
        </w:pPr>
        <w:fldSimple w:instr=" PAGE   \* MERGEFORMAT ">
          <w:r w:rsidR="00393D2C">
            <w:rPr>
              <w:noProof/>
            </w:rPr>
            <w:t>3</w:t>
          </w:r>
        </w:fldSimple>
      </w:p>
    </w:sdtContent>
  </w:sdt>
  <w:p w:rsidR="0079722B" w:rsidRDefault="0079722B" w:rsidP="00333272">
    <w:pPr>
      <w:pStyle w:val="Pt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22B" w:rsidRDefault="0079722B" w:rsidP="00333272">
      <w:pPr>
        <w:spacing w:after="0" w:line="240" w:lineRule="auto"/>
      </w:pPr>
      <w:r>
        <w:separator/>
      </w:r>
    </w:p>
  </w:footnote>
  <w:footnote w:type="continuationSeparator" w:id="1">
    <w:p w:rsidR="0079722B" w:rsidRDefault="0079722B" w:rsidP="003332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BB6"/>
    <w:multiLevelType w:val="hybridMultilevel"/>
    <w:tmpl w:val="382EB7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14D62DE"/>
    <w:multiLevelType w:val="hybridMultilevel"/>
    <w:tmpl w:val="79CCF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6EA1E41"/>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16F49"/>
    <w:multiLevelType w:val="hybridMultilevel"/>
    <w:tmpl w:val="D26C1A1E"/>
    <w:lvl w:ilvl="0" w:tplc="E99210E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47C34C83"/>
    <w:multiLevelType w:val="hybridMultilevel"/>
    <w:tmpl w:val="FD5675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C2371A2"/>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E53D6"/>
    <w:multiLevelType w:val="hybridMultilevel"/>
    <w:tmpl w:val="20CA62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5E264E7"/>
    <w:multiLevelType w:val="multilevel"/>
    <w:tmpl w:val="D69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E71C0"/>
    <w:multiLevelType w:val="hybridMultilevel"/>
    <w:tmpl w:val="4AFAED36"/>
    <w:lvl w:ilvl="0" w:tplc="CC98A226">
      <w:start w:val="1"/>
      <w:numFmt w:val="bullet"/>
      <w:lvlText w:val="•"/>
      <w:lvlJc w:val="left"/>
      <w:pPr>
        <w:tabs>
          <w:tab w:val="num" w:pos="720"/>
        </w:tabs>
        <w:ind w:left="720" w:hanging="360"/>
      </w:pPr>
      <w:rPr>
        <w:rFonts w:ascii="Arial" w:hAnsi="Arial" w:hint="default"/>
      </w:rPr>
    </w:lvl>
    <w:lvl w:ilvl="1" w:tplc="F62EE0C0" w:tentative="1">
      <w:start w:val="1"/>
      <w:numFmt w:val="bullet"/>
      <w:lvlText w:val="•"/>
      <w:lvlJc w:val="left"/>
      <w:pPr>
        <w:tabs>
          <w:tab w:val="num" w:pos="1440"/>
        </w:tabs>
        <w:ind w:left="1440" w:hanging="360"/>
      </w:pPr>
      <w:rPr>
        <w:rFonts w:ascii="Arial" w:hAnsi="Arial" w:hint="default"/>
      </w:rPr>
    </w:lvl>
    <w:lvl w:ilvl="2" w:tplc="BCE422F4" w:tentative="1">
      <w:start w:val="1"/>
      <w:numFmt w:val="bullet"/>
      <w:lvlText w:val="•"/>
      <w:lvlJc w:val="left"/>
      <w:pPr>
        <w:tabs>
          <w:tab w:val="num" w:pos="2160"/>
        </w:tabs>
        <w:ind w:left="2160" w:hanging="360"/>
      </w:pPr>
      <w:rPr>
        <w:rFonts w:ascii="Arial" w:hAnsi="Arial" w:hint="default"/>
      </w:rPr>
    </w:lvl>
    <w:lvl w:ilvl="3" w:tplc="505410DE" w:tentative="1">
      <w:start w:val="1"/>
      <w:numFmt w:val="bullet"/>
      <w:lvlText w:val="•"/>
      <w:lvlJc w:val="left"/>
      <w:pPr>
        <w:tabs>
          <w:tab w:val="num" w:pos="2880"/>
        </w:tabs>
        <w:ind w:left="2880" w:hanging="360"/>
      </w:pPr>
      <w:rPr>
        <w:rFonts w:ascii="Arial" w:hAnsi="Arial" w:hint="default"/>
      </w:rPr>
    </w:lvl>
    <w:lvl w:ilvl="4" w:tplc="8632C770" w:tentative="1">
      <w:start w:val="1"/>
      <w:numFmt w:val="bullet"/>
      <w:lvlText w:val="•"/>
      <w:lvlJc w:val="left"/>
      <w:pPr>
        <w:tabs>
          <w:tab w:val="num" w:pos="3600"/>
        </w:tabs>
        <w:ind w:left="3600" w:hanging="360"/>
      </w:pPr>
      <w:rPr>
        <w:rFonts w:ascii="Arial" w:hAnsi="Arial" w:hint="default"/>
      </w:rPr>
    </w:lvl>
    <w:lvl w:ilvl="5" w:tplc="B2641F34" w:tentative="1">
      <w:start w:val="1"/>
      <w:numFmt w:val="bullet"/>
      <w:lvlText w:val="•"/>
      <w:lvlJc w:val="left"/>
      <w:pPr>
        <w:tabs>
          <w:tab w:val="num" w:pos="4320"/>
        </w:tabs>
        <w:ind w:left="4320" w:hanging="360"/>
      </w:pPr>
      <w:rPr>
        <w:rFonts w:ascii="Arial" w:hAnsi="Arial" w:hint="default"/>
      </w:rPr>
    </w:lvl>
    <w:lvl w:ilvl="6" w:tplc="74A8F54C" w:tentative="1">
      <w:start w:val="1"/>
      <w:numFmt w:val="bullet"/>
      <w:lvlText w:val="•"/>
      <w:lvlJc w:val="left"/>
      <w:pPr>
        <w:tabs>
          <w:tab w:val="num" w:pos="5040"/>
        </w:tabs>
        <w:ind w:left="5040" w:hanging="360"/>
      </w:pPr>
      <w:rPr>
        <w:rFonts w:ascii="Arial" w:hAnsi="Arial" w:hint="default"/>
      </w:rPr>
    </w:lvl>
    <w:lvl w:ilvl="7" w:tplc="10748B16" w:tentative="1">
      <w:start w:val="1"/>
      <w:numFmt w:val="bullet"/>
      <w:lvlText w:val="•"/>
      <w:lvlJc w:val="left"/>
      <w:pPr>
        <w:tabs>
          <w:tab w:val="num" w:pos="5760"/>
        </w:tabs>
        <w:ind w:left="5760" w:hanging="360"/>
      </w:pPr>
      <w:rPr>
        <w:rFonts w:ascii="Arial" w:hAnsi="Arial" w:hint="default"/>
      </w:rPr>
    </w:lvl>
    <w:lvl w:ilvl="8" w:tplc="38FC97F2" w:tentative="1">
      <w:start w:val="1"/>
      <w:numFmt w:val="bullet"/>
      <w:lvlText w:val="•"/>
      <w:lvlJc w:val="left"/>
      <w:pPr>
        <w:tabs>
          <w:tab w:val="num" w:pos="6480"/>
        </w:tabs>
        <w:ind w:left="6480" w:hanging="360"/>
      </w:pPr>
      <w:rPr>
        <w:rFonts w:ascii="Arial" w:hAnsi="Arial" w:hint="default"/>
      </w:rPr>
    </w:lvl>
  </w:abstractNum>
  <w:abstractNum w:abstractNumId="9">
    <w:nsid w:val="6AAB7A52"/>
    <w:multiLevelType w:val="hybridMultilevel"/>
    <w:tmpl w:val="B8F66D02"/>
    <w:lvl w:ilvl="0" w:tplc="72C8DFFA">
      <w:start w:val="1"/>
      <w:numFmt w:val="bullet"/>
      <w:lvlText w:val="•"/>
      <w:lvlJc w:val="left"/>
      <w:pPr>
        <w:tabs>
          <w:tab w:val="num" w:pos="720"/>
        </w:tabs>
        <w:ind w:left="720" w:hanging="360"/>
      </w:pPr>
      <w:rPr>
        <w:rFonts w:ascii="Times New Roman" w:hAnsi="Times New Roman" w:hint="default"/>
      </w:rPr>
    </w:lvl>
    <w:lvl w:ilvl="1" w:tplc="144058E4">
      <w:start w:val="651"/>
      <w:numFmt w:val="bullet"/>
      <w:lvlText w:val="–"/>
      <w:lvlJc w:val="left"/>
      <w:pPr>
        <w:tabs>
          <w:tab w:val="num" w:pos="1440"/>
        </w:tabs>
        <w:ind w:left="1440" w:hanging="360"/>
      </w:pPr>
      <w:rPr>
        <w:rFonts w:ascii="Times New Roman" w:hAnsi="Times New Roman" w:hint="default"/>
      </w:rPr>
    </w:lvl>
    <w:lvl w:ilvl="2" w:tplc="B0E4AC9A" w:tentative="1">
      <w:start w:val="1"/>
      <w:numFmt w:val="bullet"/>
      <w:lvlText w:val="•"/>
      <w:lvlJc w:val="left"/>
      <w:pPr>
        <w:tabs>
          <w:tab w:val="num" w:pos="2160"/>
        </w:tabs>
        <w:ind w:left="2160" w:hanging="360"/>
      </w:pPr>
      <w:rPr>
        <w:rFonts w:ascii="Times New Roman" w:hAnsi="Times New Roman" w:hint="default"/>
      </w:rPr>
    </w:lvl>
    <w:lvl w:ilvl="3" w:tplc="FB4EA242" w:tentative="1">
      <w:start w:val="1"/>
      <w:numFmt w:val="bullet"/>
      <w:lvlText w:val="•"/>
      <w:lvlJc w:val="left"/>
      <w:pPr>
        <w:tabs>
          <w:tab w:val="num" w:pos="2880"/>
        </w:tabs>
        <w:ind w:left="2880" w:hanging="360"/>
      </w:pPr>
      <w:rPr>
        <w:rFonts w:ascii="Times New Roman" w:hAnsi="Times New Roman" w:hint="default"/>
      </w:rPr>
    </w:lvl>
    <w:lvl w:ilvl="4" w:tplc="50E6E0E6" w:tentative="1">
      <w:start w:val="1"/>
      <w:numFmt w:val="bullet"/>
      <w:lvlText w:val="•"/>
      <w:lvlJc w:val="left"/>
      <w:pPr>
        <w:tabs>
          <w:tab w:val="num" w:pos="3600"/>
        </w:tabs>
        <w:ind w:left="3600" w:hanging="360"/>
      </w:pPr>
      <w:rPr>
        <w:rFonts w:ascii="Times New Roman" w:hAnsi="Times New Roman" w:hint="default"/>
      </w:rPr>
    </w:lvl>
    <w:lvl w:ilvl="5" w:tplc="956A70C4" w:tentative="1">
      <w:start w:val="1"/>
      <w:numFmt w:val="bullet"/>
      <w:lvlText w:val="•"/>
      <w:lvlJc w:val="left"/>
      <w:pPr>
        <w:tabs>
          <w:tab w:val="num" w:pos="4320"/>
        </w:tabs>
        <w:ind w:left="4320" w:hanging="360"/>
      </w:pPr>
      <w:rPr>
        <w:rFonts w:ascii="Times New Roman" w:hAnsi="Times New Roman" w:hint="default"/>
      </w:rPr>
    </w:lvl>
    <w:lvl w:ilvl="6" w:tplc="922646D8" w:tentative="1">
      <w:start w:val="1"/>
      <w:numFmt w:val="bullet"/>
      <w:lvlText w:val="•"/>
      <w:lvlJc w:val="left"/>
      <w:pPr>
        <w:tabs>
          <w:tab w:val="num" w:pos="5040"/>
        </w:tabs>
        <w:ind w:left="5040" w:hanging="360"/>
      </w:pPr>
      <w:rPr>
        <w:rFonts w:ascii="Times New Roman" w:hAnsi="Times New Roman" w:hint="default"/>
      </w:rPr>
    </w:lvl>
    <w:lvl w:ilvl="7" w:tplc="5DA4E2B2" w:tentative="1">
      <w:start w:val="1"/>
      <w:numFmt w:val="bullet"/>
      <w:lvlText w:val="•"/>
      <w:lvlJc w:val="left"/>
      <w:pPr>
        <w:tabs>
          <w:tab w:val="num" w:pos="5760"/>
        </w:tabs>
        <w:ind w:left="5760" w:hanging="360"/>
      </w:pPr>
      <w:rPr>
        <w:rFonts w:ascii="Times New Roman" w:hAnsi="Times New Roman" w:hint="default"/>
      </w:rPr>
    </w:lvl>
    <w:lvl w:ilvl="8" w:tplc="4A4806B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210208F"/>
    <w:multiLevelType w:val="multilevel"/>
    <w:tmpl w:val="77B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9"/>
  </w:num>
  <w:num w:numId="5">
    <w:abstractNumId w:val="2"/>
  </w:num>
  <w:num w:numId="6">
    <w:abstractNumId w:val="7"/>
  </w:num>
  <w:num w:numId="7">
    <w:abstractNumId w:val="6"/>
  </w:num>
  <w:num w:numId="8">
    <w:abstractNumId w:val="4"/>
  </w:num>
  <w:num w:numId="9">
    <w:abstractNumId w:val="3"/>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35A76"/>
    <w:rsid w:val="0003044D"/>
    <w:rsid w:val="00030D84"/>
    <w:rsid w:val="0003154C"/>
    <w:rsid w:val="00036759"/>
    <w:rsid w:val="0007094A"/>
    <w:rsid w:val="000A00D9"/>
    <w:rsid w:val="000A0813"/>
    <w:rsid w:val="000A4CC4"/>
    <w:rsid w:val="000D7ABF"/>
    <w:rsid w:val="000E1FF0"/>
    <w:rsid w:val="000E2EE3"/>
    <w:rsid w:val="001007E5"/>
    <w:rsid w:val="00100D02"/>
    <w:rsid w:val="00107FB1"/>
    <w:rsid w:val="00116370"/>
    <w:rsid w:val="00122226"/>
    <w:rsid w:val="00137FB0"/>
    <w:rsid w:val="00151F4B"/>
    <w:rsid w:val="00175F50"/>
    <w:rsid w:val="00186AAE"/>
    <w:rsid w:val="001A4BEF"/>
    <w:rsid w:val="001A6C70"/>
    <w:rsid w:val="001B3605"/>
    <w:rsid w:val="001B7C85"/>
    <w:rsid w:val="001D7E1D"/>
    <w:rsid w:val="002073FF"/>
    <w:rsid w:val="0021314D"/>
    <w:rsid w:val="00213D76"/>
    <w:rsid w:val="002333FF"/>
    <w:rsid w:val="00240397"/>
    <w:rsid w:val="002741BB"/>
    <w:rsid w:val="0028397B"/>
    <w:rsid w:val="002A59C0"/>
    <w:rsid w:val="002B4884"/>
    <w:rsid w:val="002B6F60"/>
    <w:rsid w:val="002D054E"/>
    <w:rsid w:val="002D09BB"/>
    <w:rsid w:val="002E0DA7"/>
    <w:rsid w:val="002E2A74"/>
    <w:rsid w:val="002E5F39"/>
    <w:rsid w:val="002F05A5"/>
    <w:rsid w:val="0030199C"/>
    <w:rsid w:val="003070FA"/>
    <w:rsid w:val="003250CB"/>
    <w:rsid w:val="00333272"/>
    <w:rsid w:val="00335A76"/>
    <w:rsid w:val="00353922"/>
    <w:rsid w:val="0038450A"/>
    <w:rsid w:val="00390138"/>
    <w:rsid w:val="00393D2C"/>
    <w:rsid w:val="00395E3D"/>
    <w:rsid w:val="00397C27"/>
    <w:rsid w:val="003A5E0C"/>
    <w:rsid w:val="003A6BBF"/>
    <w:rsid w:val="003B3AB6"/>
    <w:rsid w:val="003C51F6"/>
    <w:rsid w:val="003D23E7"/>
    <w:rsid w:val="003D24FB"/>
    <w:rsid w:val="004073E3"/>
    <w:rsid w:val="004128F2"/>
    <w:rsid w:val="00421401"/>
    <w:rsid w:val="00441C55"/>
    <w:rsid w:val="00462393"/>
    <w:rsid w:val="004628FE"/>
    <w:rsid w:val="0046378F"/>
    <w:rsid w:val="004746D5"/>
    <w:rsid w:val="0047758F"/>
    <w:rsid w:val="00490747"/>
    <w:rsid w:val="00491E60"/>
    <w:rsid w:val="00497C4E"/>
    <w:rsid w:val="004B1F68"/>
    <w:rsid w:val="004B2431"/>
    <w:rsid w:val="004C481D"/>
    <w:rsid w:val="004E2981"/>
    <w:rsid w:val="005006B3"/>
    <w:rsid w:val="00504178"/>
    <w:rsid w:val="0051085A"/>
    <w:rsid w:val="005146C1"/>
    <w:rsid w:val="005230B8"/>
    <w:rsid w:val="005232F3"/>
    <w:rsid w:val="00527FAE"/>
    <w:rsid w:val="00546E31"/>
    <w:rsid w:val="00552C91"/>
    <w:rsid w:val="00557F52"/>
    <w:rsid w:val="00560FE7"/>
    <w:rsid w:val="00571B07"/>
    <w:rsid w:val="005B2D33"/>
    <w:rsid w:val="005C4439"/>
    <w:rsid w:val="005C602F"/>
    <w:rsid w:val="005E15D1"/>
    <w:rsid w:val="005F4518"/>
    <w:rsid w:val="005F7ABA"/>
    <w:rsid w:val="00637BE8"/>
    <w:rsid w:val="00644069"/>
    <w:rsid w:val="00663288"/>
    <w:rsid w:val="00692D72"/>
    <w:rsid w:val="00693F5E"/>
    <w:rsid w:val="006A5DE9"/>
    <w:rsid w:val="006C10D6"/>
    <w:rsid w:val="006C2899"/>
    <w:rsid w:val="006D08B0"/>
    <w:rsid w:val="006D3F4C"/>
    <w:rsid w:val="006D45CC"/>
    <w:rsid w:val="006D55FA"/>
    <w:rsid w:val="006E7670"/>
    <w:rsid w:val="007219EE"/>
    <w:rsid w:val="00725081"/>
    <w:rsid w:val="00726C7A"/>
    <w:rsid w:val="00735649"/>
    <w:rsid w:val="00747A45"/>
    <w:rsid w:val="007566AF"/>
    <w:rsid w:val="007663CD"/>
    <w:rsid w:val="00770DA8"/>
    <w:rsid w:val="00774D99"/>
    <w:rsid w:val="0079722B"/>
    <w:rsid w:val="007B6A56"/>
    <w:rsid w:val="007C2AFF"/>
    <w:rsid w:val="007C32B7"/>
    <w:rsid w:val="007C3ADC"/>
    <w:rsid w:val="007C7904"/>
    <w:rsid w:val="007D2031"/>
    <w:rsid w:val="007D35F0"/>
    <w:rsid w:val="007F1423"/>
    <w:rsid w:val="007F372D"/>
    <w:rsid w:val="00802013"/>
    <w:rsid w:val="00807B66"/>
    <w:rsid w:val="00811EB3"/>
    <w:rsid w:val="008242A8"/>
    <w:rsid w:val="00837B9B"/>
    <w:rsid w:val="0084319D"/>
    <w:rsid w:val="00853CA6"/>
    <w:rsid w:val="00854C6C"/>
    <w:rsid w:val="0086545A"/>
    <w:rsid w:val="0087184A"/>
    <w:rsid w:val="008750C1"/>
    <w:rsid w:val="008822F9"/>
    <w:rsid w:val="008B6884"/>
    <w:rsid w:val="008D19B2"/>
    <w:rsid w:val="008E2052"/>
    <w:rsid w:val="008F4165"/>
    <w:rsid w:val="008F72F8"/>
    <w:rsid w:val="008F749D"/>
    <w:rsid w:val="009047AA"/>
    <w:rsid w:val="009130B1"/>
    <w:rsid w:val="0095755B"/>
    <w:rsid w:val="00963B02"/>
    <w:rsid w:val="00976479"/>
    <w:rsid w:val="00996307"/>
    <w:rsid w:val="009A71E4"/>
    <w:rsid w:val="009D44B4"/>
    <w:rsid w:val="009E1AC4"/>
    <w:rsid w:val="009E609F"/>
    <w:rsid w:val="009E6772"/>
    <w:rsid w:val="009F37CA"/>
    <w:rsid w:val="009F6262"/>
    <w:rsid w:val="00A16A0D"/>
    <w:rsid w:val="00A1789D"/>
    <w:rsid w:val="00A2289A"/>
    <w:rsid w:val="00A34042"/>
    <w:rsid w:val="00A37C46"/>
    <w:rsid w:val="00A608AC"/>
    <w:rsid w:val="00A6232A"/>
    <w:rsid w:val="00A6420D"/>
    <w:rsid w:val="00AA2EBF"/>
    <w:rsid w:val="00AC17A7"/>
    <w:rsid w:val="00AC6418"/>
    <w:rsid w:val="00AE6335"/>
    <w:rsid w:val="00B049AF"/>
    <w:rsid w:val="00B25308"/>
    <w:rsid w:val="00B35E14"/>
    <w:rsid w:val="00B45690"/>
    <w:rsid w:val="00B5471A"/>
    <w:rsid w:val="00B55258"/>
    <w:rsid w:val="00B63196"/>
    <w:rsid w:val="00B72A0B"/>
    <w:rsid w:val="00B86CE5"/>
    <w:rsid w:val="00B93E54"/>
    <w:rsid w:val="00BB4526"/>
    <w:rsid w:val="00BC1C9D"/>
    <w:rsid w:val="00BD12F1"/>
    <w:rsid w:val="00BD1A65"/>
    <w:rsid w:val="00BD56CC"/>
    <w:rsid w:val="00BE1B3D"/>
    <w:rsid w:val="00BE5C15"/>
    <w:rsid w:val="00BF44FA"/>
    <w:rsid w:val="00C02E9A"/>
    <w:rsid w:val="00C03A0A"/>
    <w:rsid w:val="00C252D1"/>
    <w:rsid w:val="00C41684"/>
    <w:rsid w:val="00C533A1"/>
    <w:rsid w:val="00C700F4"/>
    <w:rsid w:val="00C84B9D"/>
    <w:rsid w:val="00CA39AC"/>
    <w:rsid w:val="00CB39D7"/>
    <w:rsid w:val="00CB4D7A"/>
    <w:rsid w:val="00CB500D"/>
    <w:rsid w:val="00CC1AD3"/>
    <w:rsid w:val="00CD2E42"/>
    <w:rsid w:val="00CD68F3"/>
    <w:rsid w:val="00CE19A4"/>
    <w:rsid w:val="00CF1AAF"/>
    <w:rsid w:val="00CF1E71"/>
    <w:rsid w:val="00CF3335"/>
    <w:rsid w:val="00D12A7B"/>
    <w:rsid w:val="00D37102"/>
    <w:rsid w:val="00D54C3A"/>
    <w:rsid w:val="00D64D89"/>
    <w:rsid w:val="00DC606B"/>
    <w:rsid w:val="00DF39CC"/>
    <w:rsid w:val="00E20D5B"/>
    <w:rsid w:val="00E306B9"/>
    <w:rsid w:val="00E316DA"/>
    <w:rsid w:val="00E504BD"/>
    <w:rsid w:val="00E55A13"/>
    <w:rsid w:val="00E61623"/>
    <w:rsid w:val="00E61714"/>
    <w:rsid w:val="00E97F53"/>
    <w:rsid w:val="00EA26C9"/>
    <w:rsid w:val="00EB2963"/>
    <w:rsid w:val="00EB4AE8"/>
    <w:rsid w:val="00EB68AC"/>
    <w:rsid w:val="00EC355F"/>
    <w:rsid w:val="00EC5110"/>
    <w:rsid w:val="00ED3D67"/>
    <w:rsid w:val="00EF0C65"/>
    <w:rsid w:val="00F30A19"/>
    <w:rsid w:val="00F3572F"/>
    <w:rsid w:val="00F54BD1"/>
    <w:rsid w:val="00F749AD"/>
    <w:rsid w:val="00F90843"/>
    <w:rsid w:val="00F96759"/>
    <w:rsid w:val="00FA69A0"/>
    <w:rsid w:val="00FA790B"/>
    <w:rsid w:val="00FB70F6"/>
    <w:rsid w:val="00FC0236"/>
    <w:rsid w:val="00FC3C78"/>
    <w:rsid w:val="00FD1FB3"/>
    <w:rsid w:val="00FD505B"/>
    <w:rsid w:val="00FE26B6"/>
    <w:rsid w:val="00FF50AE"/>
    <w:rsid w:val="00FF611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611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4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E55A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55A13"/>
    <w:rPr>
      <w:rFonts w:ascii="Tahoma" w:hAnsi="Tahoma" w:cs="Tahoma"/>
      <w:sz w:val="16"/>
      <w:szCs w:val="16"/>
    </w:rPr>
  </w:style>
  <w:style w:type="paragraph" w:styleId="Odsekzoznamu">
    <w:name w:val="List Paragraph"/>
    <w:basedOn w:val="Normlny"/>
    <w:uiPriority w:val="34"/>
    <w:qFormat/>
    <w:rsid w:val="0021314D"/>
    <w:pPr>
      <w:ind w:left="720"/>
      <w:contextualSpacing/>
    </w:pPr>
  </w:style>
  <w:style w:type="character" w:styleId="Hypertextovprepojenie">
    <w:name w:val="Hyperlink"/>
    <w:basedOn w:val="Predvolenpsmoodseku"/>
    <w:uiPriority w:val="99"/>
    <w:unhideWhenUsed/>
    <w:rsid w:val="00854C6C"/>
    <w:rPr>
      <w:color w:val="0000FF" w:themeColor="hyperlink"/>
      <w:u w:val="single"/>
    </w:rPr>
  </w:style>
  <w:style w:type="paragraph" w:styleId="Normlnywebov">
    <w:name w:val="Normal (Web)"/>
    <w:basedOn w:val="Normlny"/>
    <w:uiPriority w:val="99"/>
    <w:semiHidden/>
    <w:unhideWhenUsed/>
    <w:rsid w:val="00854C6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54C6C"/>
    <w:rPr>
      <w:b/>
      <w:bCs/>
    </w:rPr>
  </w:style>
  <w:style w:type="character" w:styleId="Zvraznenie">
    <w:name w:val="Emphasis"/>
    <w:basedOn w:val="Predvolenpsmoodseku"/>
    <w:uiPriority w:val="20"/>
    <w:qFormat/>
    <w:rsid w:val="00996307"/>
    <w:rPr>
      <w:i/>
      <w:iCs/>
    </w:rPr>
  </w:style>
  <w:style w:type="paragraph" w:styleId="Citcia">
    <w:name w:val="Quote"/>
    <w:basedOn w:val="Normlny"/>
    <w:next w:val="Normlny"/>
    <w:link w:val="CitciaChar"/>
    <w:uiPriority w:val="29"/>
    <w:qFormat/>
    <w:rsid w:val="00441C55"/>
    <w:rPr>
      <w:i/>
      <w:iCs/>
      <w:color w:val="000000" w:themeColor="text1"/>
    </w:rPr>
  </w:style>
  <w:style w:type="character" w:customStyle="1" w:styleId="CitciaChar">
    <w:name w:val="Citácia Char"/>
    <w:basedOn w:val="Predvolenpsmoodseku"/>
    <w:link w:val="Citcia"/>
    <w:uiPriority w:val="29"/>
    <w:rsid w:val="00441C55"/>
    <w:rPr>
      <w:i/>
      <w:iCs/>
      <w:color w:val="000000" w:themeColor="text1"/>
    </w:rPr>
  </w:style>
  <w:style w:type="paragraph" w:styleId="Zkladntext">
    <w:name w:val="Body Text"/>
    <w:basedOn w:val="Normlny"/>
    <w:link w:val="ZkladntextChar"/>
    <w:semiHidden/>
    <w:rsid w:val="00B25308"/>
    <w:pPr>
      <w:spacing w:after="0" w:line="240" w:lineRule="auto"/>
      <w:jc w:val="both"/>
    </w:pPr>
    <w:rPr>
      <w:rFonts w:ascii="Times New Roman" w:eastAsia="Times New Roman" w:hAnsi="Times New Roman" w:cs="Times New Roman"/>
      <w:sz w:val="24"/>
      <w:szCs w:val="20"/>
      <w:lang w:val="cs-CZ" w:eastAsia="cs-CZ"/>
    </w:rPr>
  </w:style>
  <w:style w:type="character" w:customStyle="1" w:styleId="ZkladntextChar">
    <w:name w:val="Základný text Char"/>
    <w:basedOn w:val="Predvolenpsmoodseku"/>
    <w:link w:val="Zkladntext"/>
    <w:semiHidden/>
    <w:rsid w:val="00B25308"/>
    <w:rPr>
      <w:rFonts w:ascii="Times New Roman" w:eastAsia="Times New Roman" w:hAnsi="Times New Roman" w:cs="Times New Roman"/>
      <w:sz w:val="24"/>
      <w:szCs w:val="20"/>
      <w:lang w:val="cs-CZ" w:eastAsia="cs-CZ"/>
    </w:rPr>
  </w:style>
  <w:style w:type="paragraph" w:styleId="Hlavika">
    <w:name w:val="header"/>
    <w:basedOn w:val="Normlny"/>
    <w:link w:val="HlavikaChar"/>
    <w:uiPriority w:val="99"/>
    <w:semiHidden/>
    <w:unhideWhenUsed/>
    <w:rsid w:val="0033327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333272"/>
  </w:style>
  <w:style w:type="paragraph" w:styleId="Pta">
    <w:name w:val="footer"/>
    <w:basedOn w:val="Normlny"/>
    <w:link w:val="PtaChar"/>
    <w:uiPriority w:val="99"/>
    <w:unhideWhenUsed/>
    <w:rsid w:val="00333272"/>
    <w:pPr>
      <w:tabs>
        <w:tab w:val="center" w:pos="4536"/>
        <w:tab w:val="right" w:pos="9072"/>
      </w:tabs>
      <w:spacing w:after="0" w:line="240" w:lineRule="auto"/>
    </w:pPr>
  </w:style>
  <w:style w:type="character" w:customStyle="1" w:styleId="PtaChar">
    <w:name w:val="Päta Char"/>
    <w:basedOn w:val="Predvolenpsmoodseku"/>
    <w:link w:val="Pta"/>
    <w:uiPriority w:val="99"/>
    <w:rsid w:val="00333272"/>
  </w:style>
  <w:style w:type="paragraph" w:styleId="truktradokumentu">
    <w:name w:val="Document Map"/>
    <w:basedOn w:val="Normlny"/>
    <w:link w:val="truktradokumentuChar"/>
    <w:uiPriority w:val="99"/>
    <w:semiHidden/>
    <w:unhideWhenUsed/>
    <w:rsid w:val="00644069"/>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644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312265">
      <w:bodyDiv w:val="1"/>
      <w:marLeft w:val="0"/>
      <w:marRight w:val="0"/>
      <w:marTop w:val="0"/>
      <w:marBottom w:val="0"/>
      <w:divBdr>
        <w:top w:val="none" w:sz="0" w:space="0" w:color="auto"/>
        <w:left w:val="none" w:sz="0" w:space="0" w:color="auto"/>
        <w:bottom w:val="none" w:sz="0" w:space="0" w:color="auto"/>
        <w:right w:val="none" w:sz="0" w:space="0" w:color="auto"/>
      </w:divBdr>
    </w:div>
    <w:div w:id="755833309">
      <w:bodyDiv w:val="1"/>
      <w:marLeft w:val="0"/>
      <w:marRight w:val="0"/>
      <w:marTop w:val="0"/>
      <w:marBottom w:val="0"/>
      <w:divBdr>
        <w:top w:val="none" w:sz="0" w:space="0" w:color="auto"/>
        <w:left w:val="none" w:sz="0" w:space="0" w:color="auto"/>
        <w:bottom w:val="none" w:sz="0" w:space="0" w:color="auto"/>
        <w:right w:val="none" w:sz="0" w:space="0" w:color="auto"/>
      </w:divBdr>
      <w:divsChild>
        <w:div w:id="1605067570">
          <w:marLeft w:val="446"/>
          <w:marRight w:val="0"/>
          <w:marTop w:val="154"/>
          <w:marBottom w:val="0"/>
          <w:divBdr>
            <w:top w:val="none" w:sz="0" w:space="0" w:color="auto"/>
            <w:left w:val="none" w:sz="0" w:space="0" w:color="auto"/>
            <w:bottom w:val="none" w:sz="0" w:space="0" w:color="auto"/>
            <w:right w:val="none" w:sz="0" w:space="0" w:color="auto"/>
          </w:divBdr>
        </w:div>
      </w:divsChild>
    </w:div>
    <w:div w:id="830946976">
      <w:bodyDiv w:val="1"/>
      <w:marLeft w:val="0"/>
      <w:marRight w:val="0"/>
      <w:marTop w:val="0"/>
      <w:marBottom w:val="0"/>
      <w:divBdr>
        <w:top w:val="none" w:sz="0" w:space="0" w:color="auto"/>
        <w:left w:val="none" w:sz="0" w:space="0" w:color="auto"/>
        <w:bottom w:val="none" w:sz="0" w:space="0" w:color="auto"/>
        <w:right w:val="none" w:sz="0" w:space="0" w:color="auto"/>
      </w:divBdr>
      <w:divsChild>
        <w:div w:id="1004630498">
          <w:marLeft w:val="547"/>
          <w:marRight w:val="0"/>
          <w:marTop w:val="158"/>
          <w:marBottom w:val="264"/>
          <w:divBdr>
            <w:top w:val="none" w:sz="0" w:space="0" w:color="auto"/>
            <w:left w:val="none" w:sz="0" w:space="0" w:color="auto"/>
            <w:bottom w:val="none" w:sz="0" w:space="0" w:color="auto"/>
            <w:right w:val="none" w:sz="0" w:space="0" w:color="auto"/>
          </w:divBdr>
        </w:div>
        <w:div w:id="282001590">
          <w:marLeft w:val="1166"/>
          <w:marRight w:val="0"/>
          <w:marTop w:val="106"/>
          <w:marBottom w:val="0"/>
          <w:divBdr>
            <w:top w:val="none" w:sz="0" w:space="0" w:color="auto"/>
            <w:left w:val="none" w:sz="0" w:space="0" w:color="auto"/>
            <w:bottom w:val="none" w:sz="0" w:space="0" w:color="auto"/>
            <w:right w:val="none" w:sz="0" w:space="0" w:color="auto"/>
          </w:divBdr>
        </w:div>
        <w:div w:id="1457720510">
          <w:marLeft w:val="1166"/>
          <w:marRight w:val="0"/>
          <w:marTop w:val="106"/>
          <w:marBottom w:val="0"/>
          <w:divBdr>
            <w:top w:val="none" w:sz="0" w:space="0" w:color="auto"/>
            <w:left w:val="none" w:sz="0" w:space="0" w:color="auto"/>
            <w:bottom w:val="none" w:sz="0" w:space="0" w:color="auto"/>
            <w:right w:val="none" w:sz="0" w:space="0" w:color="auto"/>
          </w:divBdr>
        </w:div>
        <w:div w:id="1515194270">
          <w:marLeft w:val="1166"/>
          <w:marRight w:val="0"/>
          <w:marTop w:val="106"/>
          <w:marBottom w:val="0"/>
          <w:divBdr>
            <w:top w:val="none" w:sz="0" w:space="0" w:color="auto"/>
            <w:left w:val="none" w:sz="0" w:space="0" w:color="auto"/>
            <w:bottom w:val="none" w:sz="0" w:space="0" w:color="auto"/>
            <w:right w:val="none" w:sz="0" w:space="0" w:color="auto"/>
          </w:divBdr>
        </w:div>
      </w:divsChild>
    </w:div>
    <w:div w:id="1362975262">
      <w:bodyDiv w:val="1"/>
      <w:marLeft w:val="0"/>
      <w:marRight w:val="0"/>
      <w:marTop w:val="0"/>
      <w:marBottom w:val="0"/>
      <w:divBdr>
        <w:top w:val="none" w:sz="0" w:space="0" w:color="auto"/>
        <w:left w:val="none" w:sz="0" w:space="0" w:color="auto"/>
        <w:bottom w:val="none" w:sz="0" w:space="0" w:color="auto"/>
        <w:right w:val="none" w:sz="0" w:space="0" w:color="auto"/>
      </w:divBdr>
    </w:div>
    <w:div w:id="14626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stylesWithEffects" Target="stylesWithEffects.xml"/><Relationship Id="rId10" Type="http://schemas.openxmlformats.org/officeDocument/2006/relationships/hyperlink" Target="https://managementmania.com/cs/trh" TargetMode="External"/><Relationship Id="rId19" Type="http://schemas.openxmlformats.org/officeDocument/2006/relationships/hyperlink" Target="http://www.performia.cz/odborne-clanky/jake-lidi-mate-v-tymu" TargetMode="External"/><Relationship Id="rId4" Type="http://schemas.openxmlformats.org/officeDocument/2006/relationships/settings" Target="settings.xml"/><Relationship Id="rId9" Type="http://schemas.openxmlformats.org/officeDocument/2006/relationships/hyperlink" Target="https://managementmania.com/cs/okolni-prostredi"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92E9-56F6-41A1-BE42-25FCCFF0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8292</Words>
  <Characters>47270</Characters>
  <Application>Microsoft Office Word</Application>
  <DocSecurity>0</DocSecurity>
  <Lines>393</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3</cp:revision>
  <cp:lastPrinted>2018-03-20T07:52:00Z</cp:lastPrinted>
  <dcterms:created xsi:type="dcterms:W3CDTF">2018-03-20T12:20:00Z</dcterms:created>
  <dcterms:modified xsi:type="dcterms:W3CDTF">2018-03-21T19:14:00Z</dcterms:modified>
</cp:coreProperties>
</file>