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B36" w:rsidRDefault="006C0B36" w:rsidP="000049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Příspěvek byl zveřejněn ve Slévárenství  č.5-6,2020, s. 146 -- 151</w:t>
      </w:r>
      <w:bookmarkStart w:id="0" w:name="_GoBack"/>
      <w:bookmarkEnd w:id="0"/>
    </w:p>
    <w:p w:rsidR="004057C9" w:rsidRDefault="00D91AD9" w:rsidP="000049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AD9">
        <w:rPr>
          <w:rFonts w:ascii="Times New Roman" w:hAnsi="Times New Roman" w:cs="Times New Roman"/>
          <w:b/>
          <w:sz w:val="24"/>
          <w:szCs w:val="24"/>
        </w:rPr>
        <w:t xml:space="preserve">Použití jednoduchých statistických metod </w:t>
      </w:r>
      <w:r w:rsidR="002C60CA">
        <w:rPr>
          <w:rFonts w:ascii="Times New Roman" w:hAnsi="Times New Roman" w:cs="Times New Roman"/>
          <w:b/>
          <w:sz w:val="24"/>
          <w:szCs w:val="24"/>
        </w:rPr>
        <w:t xml:space="preserve">k motivaci zaměstnanců </w:t>
      </w:r>
      <w:r w:rsidRPr="00D91AD9">
        <w:rPr>
          <w:rFonts w:ascii="Times New Roman" w:hAnsi="Times New Roman" w:cs="Times New Roman"/>
          <w:b/>
          <w:sz w:val="24"/>
          <w:szCs w:val="24"/>
        </w:rPr>
        <w:t>ke kontrole technologie</w:t>
      </w:r>
    </w:p>
    <w:p w:rsidR="00D91AD9" w:rsidRDefault="00D91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</w:t>
      </w:r>
      <w:r w:rsidRPr="00D91AD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91AD9">
        <w:rPr>
          <w:rFonts w:ascii="Times New Roman" w:hAnsi="Times New Roman" w:cs="Times New Roman"/>
          <w:sz w:val="24"/>
          <w:szCs w:val="24"/>
        </w:rPr>
        <w:t>slav Šenberger</w:t>
      </w:r>
      <w:r>
        <w:rPr>
          <w:rFonts w:ascii="Times New Roman" w:hAnsi="Times New Roman" w:cs="Times New Roman"/>
          <w:sz w:val="24"/>
          <w:szCs w:val="24"/>
        </w:rPr>
        <w:t>, Václav Kafka, Břetislav Pělucha, Martin Sýkora</w:t>
      </w:r>
    </w:p>
    <w:p w:rsidR="00D91AD9" w:rsidRDefault="00D91AD9">
      <w:pPr>
        <w:rPr>
          <w:rFonts w:ascii="Times New Roman" w:hAnsi="Times New Roman" w:cs="Times New Roman"/>
          <w:b/>
          <w:sz w:val="24"/>
          <w:szCs w:val="24"/>
        </w:rPr>
      </w:pPr>
      <w:r w:rsidRPr="00D91AD9">
        <w:rPr>
          <w:rFonts w:ascii="Times New Roman" w:hAnsi="Times New Roman" w:cs="Times New Roman"/>
          <w:b/>
          <w:sz w:val="24"/>
          <w:szCs w:val="24"/>
        </w:rPr>
        <w:t>Anotace:</w:t>
      </w:r>
    </w:p>
    <w:p w:rsidR="00914507" w:rsidRPr="00914507" w:rsidRDefault="00914507" w:rsidP="00914507">
      <w:pPr>
        <w:jc w:val="both"/>
        <w:rPr>
          <w:rFonts w:ascii="Times New Roman" w:hAnsi="Times New Roman" w:cs="Times New Roman"/>
          <w:sz w:val="24"/>
          <w:szCs w:val="24"/>
        </w:rPr>
      </w:pPr>
      <w:r w:rsidRPr="00914507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základě analýz</w:t>
      </w:r>
      <w:r w:rsidR="002F6CF8" w:rsidRPr="000049C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technologie při výrobě litiny s lupínkovým grafitem na 2t indukční peci byla upraven</w:t>
      </w:r>
      <w:r w:rsidR="002F6CF8" w:rsidRPr="000049C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výrobní technologie. Spotřeba základních komponent vsázky, neúplných vlastních</w:t>
      </w:r>
      <w:r w:rsidR="00D836EE">
        <w:rPr>
          <w:rFonts w:ascii="Times New Roman" w:hAnsi="Times New Roman" w:cs="Times New Roman"/>
          <w:sz w:val="24"/>
          <w:szCs w:val="24"/>
        </w:rPr>
        <w:t xml:space="preserve"> </w:t>
      </w:r>
      <w:r w:rsidR="00D836EE" w:rsidRPr="000049C8">
        <w:rPr>
          <w:rFonts w:ascii="Times New Roman" w:hAnsi="Times New Roman" w:cs="Times New Roman"/>
          <w:sz w:val="24"/>
          <w:szCs w:val="24"/>
        </w:rPr>
        <w:t>nákladů</w:t>
      </w:r>
      <w:r>
        <w:rPr>
          <w:rFonts w:ascii="Times New Roman" w:hAnsi="Times New Roman" w:cs="Times New Roman"/>
          <w:sz w:val="24"/>
          <w:szCs w:val="24"/>
        </w:rPr>
        <w:t>, spotřeby elektrické energie a doby tavby by</w:t>
      </w:r>
      <w:r w:rsidRPr="000049C8">
        <w:rPr>
          <w:rFonts w:ascii="Times New Roman" w:hAnsi="Times New Roman" w:cs="Times New Roman"/>
          <w:sz w:val="24"/>
          <w:szCs w:val="24"/>
        </w:rPr>
        <w:t>l</w:t>
      </w:r>
      <w:r w:rsidR="002F6CF8" w:rsidRPr="000049C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sledován</w:t>
      </w:r>
      <w:r w:rsidR="002F6CF8" w:rsidRPr="000049C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před a po změně technologie.  Získan</w:t>
      </w:r>
      <w:r w:rsidR="00D836EE" w:rsidRPr="000049C8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soubor</w:t>
      </w:r>
      <w:r w:rsidR="00D836EE" w:rsidRPr="000049C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dat</w:t>
      </w:r>
      <w:r w:rsidR="00D836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spotřeby komponent</w:t>
      </w:r>
      <w:r w:rsidR="00D836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energie</w:t>
      </w:r>
      <w:r w:rsidR="00D836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času a nákladů byly testovány jednoduchými statistickými metodami. Cílem bylo určit, zda se změna technologie projevila statistiky významným způsobem na hodnotách sledovaných položek.</w:t>
      </w:r>
      <w:r w:rsidR="00264D85">
        <w:rPr>
          <w:rFonts w:ascii="Times New Roman" w:hAnsi="Times New Roman" w:cs="Times New Roman"/>
          <w:sz w:val="24"/>
          <w:szCs w:val="24"/>
        </w:rPr>
        <w:t xml:space="preserve"> U soubor</w:t>
      </w:r>
      <w:r w:rsidR="00D836EE" w:rsidRPr="000049C8">
        <w:rPr>
          <w:rFonts w:ascii="Times New Roman" w:hAnsi="Times New Roman" w:cs="Times New Roman"/>
          <w:sz w:val="24"/>
          <w:szCs w:val="24"/>
        </w:rPr>
        <w:t>ů</w:t>
      </w:r>
      <w:r w:rsidR="00264D85">
        <w:rPr>
          <w:rFonts w:ascii="Times New Roman" w:hAnsi="Times New Roman" w:cs="Times New Roman"/>
          <w:sz w:val="24"/>
          <w:szCs w:val="24"/>
        </w:rPr>
        <w:t xml:space="preserve"> bylo</w:t>
      </w:r>
      <w:r w:rsidR="00D836EE">
        <w:rPr>
          <w:rFonts w:ascii="Times New Roman" w:hAnsi="Times New Roman" w:cs="Times New Roman"/>
          <w:sz w:val="24"/>
          <w:szCs w:val="24"/>
        </w:rPr>
        <w:t xml:space="preserve"> </w:t>
      </w:r>
      <w:r w:rsidR="00264D85">
        <w:rPr>
          <w:rFonts w:ascii="Times New Roman" w:hAnsi="Times New Roman" w:cs="Times New Roman"/>
          <w:sz w:val="24"/>
          <w:szCs w:val="24"/>
        </w:rPr>
        <w:t>zjištěn</w:t>
      </w:r>
      <w:r w:rsidR="00D836EE" w:rsidRPr="000049C8">
        <w:rPr>
          <w:rFonts w:ascii="Times New Roman" w:hAnsi="Times New Roman" w:cs="Times New Roman"/>
          <w:sz w:val="24"/>
          <w:szCs w:val="24"/>
        </w:rPr>
        <w:t>o</w:t>
      </w:r>
      <w:r w:rsidR="00264D85">
        <w:rPr>
          <w:rFonts w:ascii="Times New Roman" w:hAnsi="Times New Roman" w:cs="Times New Roman"/>
          <w:sz w:val="24"/>
          <w:szCs w:val="24"/>
        </w:rPr>
        <w:t xml:space="preserve"> normální rozdělení.</w:t>
      </w:r>
      <w:r w:rsidR="00D836EE">
        <w:rPr>
          <w:rFonts w:ascii="Times New Roman" w:hAnsi="Times New Roman" w:cs="Times New Roman"/>
          <w:sz w:val="24"/>
          <w:szCs w:val="24"/>
        </w:rPr>
        <w:t xml:space="preserve"> </w:t>
      </w:r>
      <w:r w:rsidR="00264D85">
        <w:rPr>
          <w:rFonts w:ascii="Times New Roman" w:hAnsi="Times New Roman" w:cs="Times New Roman"/>
          <w:sz w:val="24"/>
          <w:szCs w:val="24"/>
        </w:rPr>
        <w:t xml:space="preserve">Dále byl proveden test rozdílu výběrového souboru a známého průměru </w:t>
      </w:r>
      <w:r w:rsidR="00264D85" w:rsidRPr="000049C8">
        <w:rPr>
          <w:rFonts w:ascii="Times New Roman" w:hAnsi="Times New Roman" w:cs="Times New Roman"/>
          <w:sz w:val="24"/>
          <w:szCs w:val="24"/>
        </w:rPr>
        <w:t>zákl</w:t>
      </w:r>
      <w:r w:rsidR="00D836EE" w:rsidRPr="000049C8">
        <w:rPr>
          <w:rFonts w:ascii="Times New Roman" w:hAnsi="Times New Roman" w:cs="Times New Roman"/>
          <w:sz w:val="24"/>
          <w:szCs w:val="24"/>
        </w:rPr>
        <w:t>a</w:t>
      </w:r>
      <w:r w:rsidR="00264D85" w:rsidRPr="000049C8">
        <w:rPr>
          <w:rFonts w:ascii="Times New Roman" w:hAnsi="Times New Roman" w:cs="Times New Roman"/>
          <w:sz w:val="24"/>
          <w:szCs w:val="24"/>
        </w:rPr>
        <w:t>dního</w:t>
      </w:r>
      <w:r w:rsidR="00264D85">
        <w:rPr>
          <w:rFonts w:ascii="Times New Roman" w:hAnsi="Times New Roman" w:cs="Times New Roman"/>
          <w:sz w:val="24"/>
          <w:szCs w:val="24"/>
        </w:rPr>
        <w:t xml:space="preserve"> souboru a test rozdílu dvou výběrových souborů.</w:t>
      </w:r>
    </w:p>
    <w:p w:rsidR="00D91AD9" w:rsidRDefault="00D91A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Klíčová slova</w:t>
      </w:r>
      <w:r w:rsidR="00264D85">
        <w:rPr>
          <w:rFonts w:ascii="Times New Roman" w:hAnsi="Times New Roman" w:cs="Times New Roman"/>
          <w:b/>
          <w:sz w:val="24"/>
          <w:szCs w:val="24"/>
        </w:rPr>
        <w:t>:</w:t>
      </w:r>
    </w:p>
    <w:p w:rsidR="00264D85" w:rsidRPr="00264D85" w:rsidRDefault="00264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Technologie výroby litiny, výpočet nákladů, test normálního rozdělení, t-test, F –test.</w:t>
      </w:r>
    </w:p>
    <w:p w:rsidR="00D91AD9" w:rsidRPr="00172481" w:rsidRDefault="00D91AD9" w:rsidP="0017248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72481">
        <w:rPr>
          <w:rFonts w:ascii="Times New Roman" w:hAnsi="Times New Roman" w:cs="Times New Roman"/>
          <w:b/>
          <w:sz w:val="24"/>
          <w:szCs w:val="24"/>
        </w:rPr>
        <w:t>Úvod</w:t>
      </w:r>
    </w:p>
    <w:p w:rsidR="00B839C2" w:rsidRDefault="008B4ECA" w:rsidP="002C60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D91AD9">
        <w:rPr>
          <w:rFonts w:ascii="Times New Roman" w:hAnsi="Times New Roman" w:cs="Times New Roman"/>
          <w:sz w:val="24"/>
          <w:szCs w:val="24"/>
        </w:rPr>
        <w:t xml:space="preserve">e slévárnách </w:t>
      </w:r>
      <w:r w:rsidR="00775E38">
        <w:rPr>
          <w:rFonts w:ascii="Times New Roman" w:hAnsi="Times New Roman" w:cs="Times New Roman"/>
          <w:sz w:val="24"/>
          <w:szCs w:val="24"/>
        </w:rPr>
        <w:t xml:space="preserve">má technologie použitá ve výrobním procesu </w:t>
      </w:r>
      <w:r w:rsidR="00775E38" w:rsidRPr="000049C8">
        <w:rPr>
          <w:rFonts w:ascii="Times New Roman" w:hAnsi="Times New Roman" w:cs="Times New Roman"/>
          <w:sz w:val="24"/>
          <w:szCs w:val="24"/>
        </w:rPr>
        <w:t>rozhodující</w:t>
      </w:r>
      <w:r w:rsidR="00D836EE" w:rsidRPr="000049C8">
        <w:rPr>
          <w:rFonts w:ascii="Times New Roman" w:hAnsi="Times New Roman" w:cs="Times New Roman"/>
          <w:sz w:val="24"/>
          <w:szCs w:val="24"/>
        </w:rPr>
        <w:t xml:space="preserve"> </w:t>
      </w:r>
      <w:r w:rsidR="00775E38" w:rsidRPr="000049C8">
        <w:rPr>
          <w:rFonts w:ascii="Times New Roman" w:hAnsi="Times New Roman" w:cs="Times New Roman"/>
          <w:sz w:val="24"/>
          <w:szCs w:val="24"/>
        </w:rPr>
        <w:t xml:space="preserve">vliv </w:t>
      </w:r>
      <w:r w:rsidR="00775E38">
        <w:rPr>
          <w:rFonts w:ascii="Times New Roman" w:hAnsi="Times New Roman" w:cs="Times New Roman"/>
          <w:sz w:val="24"/>
          <w:szCs w:val="24"/>
        </w:rPr>
        <w:t>na</w:t>
      </w:r>
      <w:r w:rsidR="00D836EE">
        <w:rPr>
          <w:rFonts w:ascii="Times New Roman" w:hAnsi="Times New Roman" w:cs="Times New Roman"/>
          <w:sz w:val="24"/>
          <w:szCs w:val="24"/>
        </w:rPr>
        <w:t xml:space="preserve"> </w:t>
      </w:r>
      <w:r w:rsidR="00775E38">
        <w:rPr>
          <w:rFonts w:ascii="Times New Roman" w:hAnsi="Times New Roman" w:cs="Times New Roman"/>
          <w:sz w:val="24"/>
          <w:szCs w:val="24"/>
        </w:rPr>
        <w:t>náklady</w:t>
      </w:r>
      <w:r w:rsidR="00D836EE">
        <w:rPr>
          <w:rFonts w:ascii="Times New Roman" w:hAnsi="Times New Roman" w:cs="Times New Roman"/>
          <w:sz w:val="24"/>
          <w:szCs w:val="24"/>
        </w:rPr>
        <w:t xml:space="preserve"> </w:t>
      </w:r>
      <w:r w:rsidR="00775E38">
        <w:rPr>
          <w:rFonts w:ascii="Times New Roman" w:hAnsi="Times New Roman" w:cs="Times New Roman"/>
          <w:sz w:val="24"/>
          <w:szCs w:val="24"/>
        </w:rPr>
        <w:t>spojené s výrobou</w:t>
      </w:r>
      <w:r w:rsidR="00D91AD9">
        <w:rPr>
          <w:rFonts w:ascii="Times New Roman" w:hAnsi="Times New Roman" w:cs="Times New Roman"/>
          <w:sz w:val="24"/>
          <w:szCs w:val="24"/>
        </w:rPr>
        <w:t xml:space="preserve"> odlitku</w:t>
      </w:r>
      <w:r w:rsidR="002C60CA">
        <w:rPr>
          <w:rFonts w:ascii="Times New Roman" w:hAnsi="Times New Roman" w:cs="Times New Roman"/>
          <w:sz w:val="24"/>
          <w:szCs w:val="24"/>
        </w:rPr>
        <w:t>.</w:t>
      </w:r>
      <w:r w:rsidR="00D836EE">
        <w:rPr>
          <w:rFonts w:ascii="Times New Roman" w:hAnsi="Times New Roman" w:cs="Times New Roman"/>
          <w:sz w:val="24"/>
          <w:szCs w:val="24"/>
        </w:rPr>
        <w:t xml:space="preserve"> </w:t>
      </w:r>
      <w:r w:rsidR="00775E38">
        <w:rPr>
          <w:rFonts w:ascii="Times New Roman" w:hAnsi="Times New Roman" w:cs="Times New Roman"/>
          <w:sz w:val="24"/>
          <w:szCs w:val="24"/>
        </w:rPr>
        <w:t>R</w:t>
      </w:r>
      <w:r w:rsidR="002C60CA">
        <w:rPr>
          <w:rFonts w:ascii="Times New Roman" w:hAnsi="Times New Roman" w:cs="Times New Roman"/>
          <w:sz w:val="24"/>
          <w:szCs w:val="24"/>
        </w:rPr>
        <w:t xml:space="preserve">oli </w:t>
      </w:r>
      <w:r w:rsidR="00775E38">
        <w:rPr>
          <w:rFonts w:ascii="Times New Roman" w:hAnsi="Times New Roman" w:cs="Times New Roman"/>
          <w:sz w:val="24"/>
          <w:szCs w:val="24"/>
        </w:rPr>
        <w:t>zde hrají dva činitele. Jednak technická</w:t>
      </w:r>
      <w:r w:rsidR="002C60CA">
        <w:rPr>
          <w:rFonts w:ascii="Times New Roman" w:hAnsi="Times New Roman" w:cs="Times New Roman"/>
          <w:sz w:val="24"/>
          <w:szCs w:val="24"/>
        </w:rPr>
        <w:t xml:space="preserve"> úroveň technologie, která</w:t>
      </w:r>
      <w:r w:rsidR="00D836EE">
        <w:rPr>
          <w:rFonts w:ascii="Times New Roman" w:hAnsi="Times New Roman" w:cs="Times New Roman"/>
          <w:sz w:val="24"/>
          <w:szCs w:val="24"/>
        </w:rPr>
        <w:t xml:space="preserve"> </w:t>
      </w:r>
      <w:r w:rsidR="002C60CA">
        <w:rPr>
          <w:rFonts w:ascii="Times New Roman" w:hAnsi="Times New Roman" w:cs="Times New Roman"/>
          <w:sz w:val="24"/>
          <w:szCs w:val="24"/>
        </w:rPr>
        <w:t xml:space="preserve">je závislá na kvalitě a dalším vzdělávání techniků. </w:t>
      </w:r>
      <w:r w:rsidR="002C60CA" w:rsidRPr="000049C8">
        <w:rPr>
          <w:rFonts w:ascii="Times New Roman" w:hAnsi="Times New Roman" w:cs="Times New Roman"/>
          <w:sz w:val="24"/>
          <w:szCs w:val="24"/>
        </w:rPr>
        <w:t>Jednak</w:t>
      </w:r>
      <w:r w:rsidR="00D836EE">
        <w:rPr>
          <w:rFonts w:ascii="Times New Roman" w:hAnsi="Times New Roman" w:cs="Times New Roman"/>
          <w:sz w:val="24"/>
          <w:szCs w:val="24"/>
        </w:rPr>
        <w:t xml:space="preserve"> </w:t>
      </w:r>
      <w:r w:rsidR="002C60CA">
        <w:rPr>
          <w:rFonts w:ascii="Times New Roman" w:hAnsi="Times New Roman" w:cs="Times New Roman"/>
          <w:sz w:val="24"/>
          <w:szCs w:val="24"/>
        </w:rPr>
        <w:t>dodržování technologických předpisů, což závisí nejen na kvalitě výrobních dělníků a mistrů</w:t>
      </w:r>
      <w:r w:rsidR="002F6CF8">
        <w:rPr>
          <w:rFonts w:ascii="Times New Roman" w:hAnsi="Times New Roman" w:cs="Times New Roman"/>
          <w:sz w:val="24"/>
          <w:szCs w:val="24"/>
        </w:rPr>
        <w:t>,</w:t>
      </w:r>
      <w:r w:rsidR="002C60CA">
        <w:rPr>
          <w:rFonts w:ascii="Times New Roman" w:hAnsi="Times New Roman" w:cs="Times New Roman"/>
          <w:sz w:val="24"/>
          <w:szCs w:val="24"/>
        </w:rPr>
        <w:t xml:space="preserve"> ale i na jejich motivaci k dosažení co nejlepších výsledků. Motivace lze dosáhnout již tím, že výroba </w:t>
      </w:r>
      <w:r w:rsidR="00775E38">
        <w:rPr>
          <w:rFonts w:ascii="Times New Roman" w:hAnsi="Times New Roman" w:cs="Times New Roman"/>
          <w:sz w:val="24"/>
          <w:szCs w:val="24"/>
        </w:rPr>
        <w:t xml:space="preserve">je </w:t>
      </w:r>
      <w:r w:rsidR="002C60CA">
        <w:rPr>
          <w:rFonts w:ascii="Times New Roman" w:hAnsi="Times New Roman" w:cs="Times New Roman"/>
          <w:sz w:val="24"/>
          <w:szCs w:val="24"/>
        </w:rPr>
        <w:t xml:space="preserve">pravidelně kontrolována </w:t>
      </w:r>
      <w:r w:rsidR="00775E38">
        <w:rPr>
          <w:rFonts w:ascii="Times New Roman" w:hAnsi="Times New Roman" w:cs="Times New Roman"/>
          <w:sz w:val="24"/>
          <w:szCs w:val="24"/>
        </w:rPr>
        <w:t xml:space="preserve">a dotčení pracovníci jsou </w:t>
      </w:r>
      <w:r w:rsidR="00775E38" w:rsidRPr="000049C8">
        <w:rPr>
          <w:rFonts w:ascii="Times New Roman" w:hAnsi="Times New Roman" w:cs="Times New Roman"/>
          <w:sz w:val="24"/>
          <w:szCs w:val="24"/>
        </w:rPr>
        <w:t>pravidelně</w:t>
      </w:r>
      <w:r w:rsidR="00775E38">
        <w:rPr>
          <w:rFonts w:ascii="Times New Roman" w:hAnsi="Times New Roman" w:cs="Times New Roman"/>
          <w:sz w:val="24"/>
          <w:szCs w:val="24"/>
        </w:rPr>
        <w:t xml:space="preserve"> informováni</w:t>
      </w:r>
      <w:r w:rsidR="002C60CA">
        <w:rPr>
          <w:rFonts w:ascii="Times New Roman" w:hAnsi="Times New Roman" w:cs="Times New Roman"/>
          <w:sz w:val="24"/>
          <w:szCs w:val="24"/>
        </w:rPr>
        <w:t xml:space="preserve"> o výsledcích</w:t>
      </w:r>
      <w:r w:rsidR="00A01E6F">
        <w:rPr>
          <w:rFonts w:ascii="Times New Roman" w:hAnsi="Times New Roman" w:cs="Times New Roman"/>
          <w:sz w:val="24"/>
          <w:szCs w:val="24"/>
        </w:rPr>
        <w:t xml:space="preserve"> kontroly</w:t>
      </w:r>
      <w:r w:rsidR="002C60CA">
        <w:rPr>
          <w:rFonts w:ascii="Times New Roman" w:hAnsi="Times New Roman" w:cs="Times New Roman"/>
          <w:sz w:val="24"/>
          <w:szCs w:val="24"/>
        </w:rPr>
        <w:t xml:space="preserve">. </w:t>
      </w:r>
      <w:r w:rsidR="00A01E6F">
        <w:rPr>
          <w:rFonts w:ascii="Times New Roman" w:hAnsi="Times New Roman" w:cs="Times New Roman"/>
          <w:sz w:val="24"/>
          <w:szCs w:val="24"/>
        </w:rPr>
        <w:t xml:space="preserve">Kontrola nesmí mít restrikční charakter. </w:t>
      </w:r>
      <w:r w:rsidR="002C60CA">
        <w:rPr>
          <w:rFonts w:ascii="Times New Roman" w:hAnsi="Times New Roman" w:cs="Times New Roman"/>
          <w:sz w:val="24"/>
          <w:szCs w:val="24"/>
        </w:rPr>
        <w:t>Nejúčinnějším způsobem motivace je alespoň dvakrát týdně stručně a neformálně informovat</w:t>
      </w:r>
      <w:r w:rsidR="00E96C76">
        <w:rPr>
          <w:rFonts w:ascii="Times New Roman" w:hAnsi="Times New Roman" w:cs="Times New Roman"/>
          <w:sz w:val="24"/>
          <w:szCs w:val="24"/>
        </w:rPr>
        <w:t xml:space="preserve"> zaměstnance o </w:t>
      </w:r>
      <w:r w:rsidR="00076266">
        <w:rPr>
          <w:rFonts w:ascii="Times New Roman" w:hAnsi="Times New Roman" w:cs="Times New Roman"/>
          <w:sz w:val="24"/>
          <w:szCs w:val="24"/>
        </w:rPr>
        <w:t>výsledcích výrobní jednotky a jejich podíl na nich</w:t>
      </w:r>
      <w:r w:rsidR="00775E38">
        <w:rPr>
          <w:rFonts w:ascii="Times New Roman" w:hAnsi="Times New Roman" w:cs="Times New Roman"/>
          <w:sz w:val="24"/>
          <w:szCs w:val="24"/>
        </w:rPr>
        <w:t xml:space="preserve"> a jaký z toho mají užitek</w:t>
      </w:r>
      <w:r w:rsidR="00076266">
        <w:rPr>
          <w:rFonts w:ascii="Times New Roman" w:hAnsi="Times New Roman" w:cs="Times New Roman"/>
          <w:sz w:val="24"/>
          <w:szCs w:val="24"/>
        </w:rPr>
        <w:t xml:space="preserve">. Vzorem vyžití motivace nemusí být </w:t>
      </w:r>
      <w:r w:rsidR="00D836EE" w:rsidRPr="000049C8">
        <w:rPr>
          <w:rFonts w:ascii="Times New Roman" w:hAnsi="Times New Roman" w:cs="Times New Roman"/>
          <w:sz w:val="24"/>
          <w:szCs w:val="24"/>
        </w:rPr>
        <w:t>pouze</w:t>
      </w:r>
      <w:r w:rsidR="00D836EE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076266">
        <w:rPr>
          <w:rFonts w:ascii="Times New Roman" w:hAnsi="Times New Roman" w:cs="Times New Roman"/>
          <w:sz w:val="24"/>
          <w:szCs w:val="24"/>
        </w:rPr>
        <w:t xml:space="preserve">zahraniční zkušenosti z USA, Japonska a jiných států. </w:t>
      </w:r>
    </w:p>
    <w:p w:rsidR="00287FA7" w:rsidRDefault="00076266" w:rsidP="002C60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Nedostižným vzorem nám mohou být Tomáš a Jan Antonín Baťové. Ve své době zavedli nejdokonalejší způsob motivace svých spolupracovníků. Baťové nehovořili o dělnících nebo zaměstnancích ale o spolupracovnících. Není to již krásný způsob motivace? Tím dali najevo, že úspěch podniku závisí n</w:t>
      </w:r>
      <w:r w:rsidR="00A01E6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všech v podniku zaměstnaných a jsou proto všichni spolupracovníci. </w:t>
      </w:r>
      <w:r w:rsidR="003318FF">
        <w:rPr>
          <w:rFonts w:ascii="Times New Roman" w:hAnsi="Times New Roman" w:cs="Times New Roman"/>
          <w:sz w:val="24"/>
          <w:szCs w:val="24"/>
        </w:rPr>
        <w:t xml:space="preserve">V roce 1924 napsal Baťa stať „Účast dělníků na zisku“. Podnik byl rozdělen na malé dílny nebo oddělení, která hospodařila samostatně a samostatně vedla účetnictví. Účetnictví bylo tak jednoduché, </w:t>
      </w:r>
      <w:r w:rsidR="00775E38">
        <w:rPr>
          <w:rFonts w:ascii="Times New Roman" w:hAnsi="Times New Roman" w:cs="Times New Roman"/>
          <w:sz w:val="24"/>
          <w:szCs w:val="24"/>
        </w:rPr>
        <w:t>ž</w:t>
      </w:r>
      <w:r w:rsidR="003318FF">
        <w:rPr>
          <w:rFonts w:ascii="Times New Roman" w:hAnsi="Times New Roman" w:cs="Times New Roman"/>
          <w:sz w:val="24"/>
          <w:szCs w:val="24"/>
        </w:rPr>
        <w:t>e mu porozuměl každý. Z dosaženého zisku se pak vypočítávala odměna</w:t>
      </w:r>
      <w:r w:rsidR="00287FA7">
        <w:rPr>
          <w:rFonts w:ascii="Times New Roman" w:hAnsi="Times New Roman" w:cs="Times New Roman"/>
          <w:sz w:val="24"/>
          <w:szCs w:val="24"/>
        </w:rPr>
        <w:t>.</w:t>
      </w:r>
      <w:r w:rsidR="00775E38">
        <w:rPr>
          <w:rFonts w:ascii="Times New Roman" w:hAnsi="Times New Roman" w:cs="Times New Roman"/>
          <w:sz w:val="24"/>
          <w:szCs w:val="24"/>
        </w:rPr>
        <w:t xml:space="preserve"> V případě, že se dílna dostala do ztráty, nebyl uplatněn žádný postih. Totéž platilo</w:t>
      </w:r>
      <w:r w:rsidR="00A01E6F">
        <w:rPr>
          <w:rFonts w:ascii="Times New Roman" w:hAnsi="Times New Roman" w:cs="Times New Roman"/>
          <w:sz w:val="24"/>
          <w:szCs w:val="24"/>
        </w:rPr>
        <w:t>,</w:t>
      </w:r>
      <w:r w:rsidR="00775E38">
        <w:rPr>
          <w:rFonts w:ascii="Times New Roman" w:hAnsi="Times New Roman" w:cs="Times New Roman"/>
          <w:sz w:val="24"/>
          <w:szCs w:val="24"/>
        </w:rPr>
        <w:t xml:space="preserve"> pokud byla jiná oddělení</w:t>
      </w:r>
      <w:r w:rsidR="00D836EE">
        <w:rPr>
          <w:rFonts w:ascii="Times New Roman" w:hAnsi="Times New Roman" w:cs="Times New Roman"/>
          <w:sz w:val="24"/>
          <w:szCs w:val="24"/>
        </w:rPr>
        <w:t xml:space="preserve"> </w:t>
      </w:r>
      <w:r w:rsidR="00A01E6F">
        <w:rPr>
          <w:rFonts w:ascii="Times New Roman" w:hAnsi="Times New Roman" w:cs="Times New Roman"/>
          <w:sz w:val="24"/>
          <w:szCs w:val="24"/>
        </w:rPr>
        <w:t xml:space="preserve">ve ztrátě. </w:t>
      </w:r>
      <w:r w:rsidR="00287FA7">
        <w:rPr>
          <w:rFonts w:ascii="Times New Roman" w:hAnsi="Times New Roman" w:cs="Times New Roman"/>
          <w:sz w:val="24"/>
          <w:szCs w:val="24"/>
        </w:rPr>
        <w:t xml:space="preserve">Každý člen této malé jednotky </w:t>
      </w:r>
      <w:r w:rsidR="00A01E6F">
        <w:rPr>
          <w:rFonts w:ascii="Times New Roman" w:hAnsi="Times New Roman" w:cs="Times New Roman"/>
          <w:sz w:val="24"/>
          <w:szCs w:val="24"/>
        </w:rPr>
        <w:t>znal</w:t>
      </w:r>
      <w:r w:rsidR="00287FA7">
        <w:rPr>
          <w:rFonts w:ascii="Times New Roman" w:hAnsi="Times New Roman" w:cs="Times New Roman"/>
          <w:sz w:val="24"/>
          <w:szCs w:val="24"/>
        </w:rPr>
        <w:t xml:space="preserve"> svůj </w:t>
      </w:r>
      <w:r w:rsidR="00A01E6F">
        <w:rPr>
          <w:rFonts w:ascii="Times New Roman" w:hAnsi="Times New Roman" w:cs="Times New Roman"/>
          <w:sz w:val="24"/>
          <w:szCs w:val="24"/>
        </w:rPr>
        <w:t>podíl</w:t>
      </w:r>
      <w:r w:rsidR="00287FA7">
        <w:rPr>
          <w:rFonts w:ascii="Times New Roman" w:hAnsi="Times New Roman" w:cs="Times New Roman"/>
          <w:sz w:val="24"/>
          <w:szCs w:val="24"/>
        </w:rPr>
        <w:t xml:space="preserve"> na dosaženém efektu a hned si mohl spočítat</w:t>
      </w:r>
      <w:r w:rsidR="000049C8">
        <w:rPr>
          <w:rFonts w:ascii="Times New Roman" w:hAnsi="Times New Roman" w:cs="Times New Roman"/>
          <w:sz w:val="24"/>
          <w:szCs w:val="24"/>
        </w:rPr>
        <w:t>,</w:t>
      </w:r>
      <w:r w:rsidR="00D836EE">
        <w:rPr>
          <w:rFonts w:ascii="Times New Roman" w:hAnsi="Times New Roman" w:cs="Times New Roman"/>
          <w:sz w:val="24"/>
          <w:szCs w:val="24"/>
        </w:rPr>
        <w:t xml:space="preserve"> </w:t>
      </w:r>
      <w:r w:rsidR="00287FA7">
        <w:rPr>
          <w:rFonts w:ascii="Times New Roman" w:hAnsi="Times New Roman" w:cs="Times New Roman"/>
          <w:sz w:val="24"/>
          <w:szCs w:val="24"/>
        </w:rPr>
        <w:t>jaká mu náleží odměna. Výsledky hospodaření byly vyvěšovány každý týden a každý týden byla výplata</w:t>
      </w:r>
      <w:r w:rsidR="00775E38">
        <w:rPr>
          <w:rFonts w:ascii="Times New Roman" w:hAnsi="Times New Roman" w:cs="Times New Roman"/>
          <w:sz w:val="24"/>
          <w:szCs w:val="24"/>
        </w:rPr>
        <w:t xml:space="preserve"> mzdy</w:t>
      </w:r>
      <w:r w:rsidR="00287FA7">
        <w:rPr>
          <w:rFonts w:ascii="Times New Roman" w:hAnsi="Times New Roman" w:cs="Times New Roman"/>
          <w:sz w:val="24"/>
          <w:szCs w:val="24"/>
        </w:rPr>
        <w:t xml:space="preserve">. Mezinárodní úřad práce v Ženevě poslal </w:t>
      </w:r>
      <w:r w:rsidR="00A01E6F">
        <w:rPr>
          <w:rFonts w:ascii="Times New Roman" w:hAnsi="Times New Roman" w:cs="Times New Roman"/>
          <w:sz w:val="24"/>
          <w:szCs w:val="24"/>
        </w:rPr>
        <w:t>d</w:t>
      </w:r>
      <w:r w:rsidR="00287FA7">
        <w:rPr>
          <w:rFonts w:ascii="Times New Roman" w:hAnsi="Times New Roman" w:cs="Times New Roman"/>
          <w:sz w:val="24"/>
          <w:szCs w:val="24"/>
        </w:rPr>
        <w:t>o Zlína svého pracovníka Paula Devinanta, aby studoval Baťovy metody. Baťův přístup k motivaci byl nejen materiální ale i sociální. Sv</w:t>
      </w:r>
      <w:r w:rsidR="00E407DE">
        <w:rPr>
          <w:rFonts w:ascii="Times New Roman" w:hAnsi="Times New Roman" w:cs="Times New Roman"/>
          <w:sz w:val="24"/>
          <w:szCs w:val="24"/>
        </w:rPr>
        <w:t>o</w:t>
      </w:r>
      <w:r w:rsidR="00287FA7">
        <w:rPr>
          <w:rFonts w:ascii="Times New Roman" w:hAnsi="Times New Roman" w:cs="Times New Roman"/>
          <w:sz w:val="24"/>
          <w:szCs w:val="24"/>
        </w:rPr>
        <w:t>je zaměstnance si vychovával ve svých</w:t>
      </w:r>
      <w:r w:rsidR="00B839C2">
        <w:rPr>
          <w:rFonts w:ascii="Times New Roman" w:hAnsi="Times New Roman" w:cs="Times New Roman"/>
          <w:sz w:val="24"/>
          <w:szCs w:val="24"/>
        </w:rPr>
        <w:t xml:space="preserve"> učilištích a středních školách, z vlastních prostředků stavěl ve Zlíně nemocnice, komunikace, rodinné domky, rozvodnou elektrickou síť a </w:t>
      </w:r>
      <w:r w:rsidR="00E407DE">
        <w:rPr>
          <w:rFonts w:ascii="Times New Roman" w:hAnsi="Times New Roman" w:cs="Times New Roman"/>
          <w:sz w:val="24"/>
          <w:szCs w:val="24"/>
        </w:rPr>
        <w:t>staral se o</w:t>
      </w:r>
      <w:r w:rsidR="00B839C2">
        <w:rPr>
          <w:rFonts w:ascii="Times New Roman" w:hAnsi="Times New Roman" w:cs="Times New Roman"/>
          <w:sz w:val="24"/>
          <w:szCs w:val="24"/>
        </w:rPr>
        <w:t xml:space="preserve"> zvelebení regionu. Před ka</w:t>
      </w:r>
      <w:r w:rsidR="00E407DE">
        <w:rPr>
          <w:rFonts w:ascii="Times New Roman" w:hAnsi="Times New Roman" w:cs="Times New Roman"/>
          <w:sz w:val="24"/>
          <w:szCs w:val="24"/>
        </w:rPr>
        <w:t xml:space="preserve">ždým </w:t>
      </w:r>
      <w:r w:rsidR="00B839C2">
        <w:rPr>
          <w:rFonts w:ascii="Times New Roman" w:hAnsi="Times New Roman" w:cs="Times New Roman"/>
          <w:sz w:val="24"/>
          <w:szCs w:val="24"/>
        </w:rPr>
        <w:t>významným krokem předstoupil př</w:t>
      </w:r>
      <w:r w:rsidR="00A01E6F">
        <w:rPr>
          <w:rFonts w:ascii="Times New Roman" w:hAnsi="Times New Roman" w:cs="Times New Roman"/>
          <w:sz w:val="24"/>
          <w:szCs w:val="24"/>
        </w:rPr>
        <w:t>ed zaměstnance a vysvětlil, jaké</w:t>
      </w:r>
      <w:r w:rsidR="00E407DE">
        <w:rPr>
          <w:rFonts w:ascii="Times New Roman" w:hAnsi="Times New Roman" w:cs="Times New Roman"/>
          <w:sz w:val="24"/>
          <w:szCs w:val="24"/>
        </w:rPr>
        <w:t xml:space="preserve"> bude</w:t>
      </w:r>
      <w:r w:rsidR="00B839C2">
        <w:rPr>
          <w:rFonts w:ascii="Times New Roman" w:hAnsi="Times New Roman" w:cs="Times New Roman"/>
          <w:sz w:val="24"/>
          <w:szCs w:val="24"/>
        </w:rPr>
        <w:t xml:space="preserve"> mít navržená změna</w:t>
      </w:r>
      <w:r w:rsidR="00E407DE">
        <w:rPr>
          <w:rFonts w:ascii="Times New Roman" w:hAnsi="Times New Roman" w:cs="Times New Roman"/>
          <w:sz w:val="24"/>
          <w:szCs w:val="24"/>
        </w:rPr>
        <w:t xml:space="preserve"> vliv</w:t>
      </w:r>
      <w:r w:rsidR="00B839C2">
        <w:rPr>
          <w:rFonts w:ascii="Times New Roman" w:hAnsi="Times New Roman" w:cs="Times New Roman"/>
          <w:sz w:val="24"/>
          <w:szCs w:val="24"/>
        </w:rPr>
        <w:t xml:space="preserve"> na jejich postavení. Např. když motivoval zvýšení produktivity práce</w:t>
      </w:r>
      <w:r w:rsidR="00921B75">
        <w:rPr>
          <w:rFonts w:ascii="Times New Roman" w:hAnsi="Times New Roman" w:cs="Times New Roman"/>
          <w:sz w:val="24"/>
          <w:szCs w:val="24"/>
        </w:rPr>
        <w:t>,</w:t>
      </w:r>
      <w:r w:rsidR="00B839C2">
        <w:rPr>
          <w:rFonts w:ascii="Times New Roman" w:hAnsi="Times New Roman" w:cs="Times New Roman"/>
          <w:sz w:val="24"/>
          <w:szCs w:val="24"/>
        </w:rPr>
        <w:t xml:space="preserve"> </w:t>
      </w:r>
      <w:r w:rsidR="00B839C2" w:rsidRPr="000049C8">
        <w:rPr>
          <w:rFonts w:ascii="Times New Roman" w:hAnsi="Times New Roman" w:cs="Times New Roman"/>
          <w:sz w:val="24"/>
          <w:szCs w:val="24"/>
        </w:rPr>
        <w:t>ujisti</w:t>
      </w:r>
      <w:r w:rsidR="000D260B" w:rsidRPr="000049C8">
        <w:rPr>
          <w:rFonts w:ascii="Times New Roman" w:hAnsi="Times New Roman" w:cs="Times New Roman"/>
          <w:sz w:val="24"/>
          <w:szCs w:val="24"/>
        </w:rPr>
        <w:t>l</w:t>
      </w:r>
      <w:r w:rsidR="00B839C2">
        <w:rPr>
          <w:rFonts w:ascii="Times New Roman" w:hAnsi="Times New Roman" w:cs="Times New Roman"/>
          <w:sz w:val="24"/>
          <w:szCs w:val="24"/>
        </w:rPr>
        <w:t xml:space="preserve"> zaměstnance, že nebude nikdo propuštěn, ale bude se víc prodávat [1]</w:t>
      </w:r>
      <w:r w:rsidR="00921B75">
        <w:rPr>
          <w:rFonts w:ascii="Times New Roman" w:hAnsi="Times New Roman" w:cs="Times New Roman"/>
          <w:sz w:val="24"/>
          <w:szCs w:val="24"/>
        </w:rPr>
        <w:t>. Překvapující je, že autoři věnující se motivaci v průmyslu se k myšlenkám bří. Baťů nevracejí.</w:t>
      </w:r>
    </w:p>
    <w:p w:rsidR="00775E38" w:rsidRDefault="00E407DE" w:rsidP="00775E38">
      <w:pPr>
        <w:jc w:val="both"/>
        <w:rPr>
          <w:sz w:val="24"/>
          <w:szCs w:val="24"/>
        </w:rPr>
      </w:pPr>
      <w:r w:rsidRPr="004D1CD1">
        <w:rPr>
          <w:rFonts w:ascii="Times New Roman" w:hAnsi="Times New Roman" w:cs="Times New Roman"/>
          <w:sz w:val="24"/>
          <w:szCs w:val="24"/>
        </w:rPr>
        <w:t>Jako jiný</w:t>
      </w:r>
      <w:r w:rsidR="00775E38" w:rsidRPr="004D1CD1">
        <w:rPr>
          <w:rFonts w:ascii="Times New Roman" w:hAnsi="Times New Roman" w:cs="Times New Roman"/>
          <w:sz w:val="24"/>
          <w:szCs w:val="24"/>
        </w:rPr>
        <w:t xml:space="preserve"> příklad</w:t>
      </w:r>
      <w:r w:rsidRPr="004D1CD1">
        <w:rPr>
          <w:rFonts w:ascii="Times New Roman" w:hAnsi="Times New Roman" w:cs="Times New Roman"/>
          <w:sz w:val="24"/>
          <w:szCs w:val="24"/>
        </w:rPr>
        <w:t xml:space="preserve"> lze uvést úspěšnou motivaci pracovníků ve slévárně </w:t>
      </w:r>
      <w:r w:rsidR="00775E38" w:rsidRPr="004D1CD1">
        <w:rPr>
          <w:rFonts w:ascii="Times New Roman" w:hAnsi="Times New Roman" w:cs="Times New Roman"/>
          <w:sz w:val="24"/>
          <w:szCs w:val="24"/>
        </w:rPr>
        <w:t xml:space="preserve">Sigma Slatina k. p. </w:t>
      </w:r>
      <w:r w:rsidRPr="004D1CD1">
        <w:rPr>
          <w:rFonts w:ascii="Times New Roman" w:hAnsi="Times New Roman" w:cs="Times New Roman"/>
          <w:sz w:val="24"/>
          <w:szCs w:val="24"/>
        </w:rPr>
        <w:t xml:space="preserve">Od roku 1980 probíhala motivace tavičů na snížení taveb s nedodrženým chemickým složením. </w:t>
      </w:r>
      <w:r w:rsidR="00775E38" w:rsidRPr="004D1CD1">
        <w:rPr>
          <w:rFonts w:ascii="Times New Roman" w:hAnsi="Times New Roman" w:cs="Times New Roman"/>
          <w:sz w:val="24"/>
          <w:szCs w:val="24"/>
        </w:rPr>
        <w:t>Hlavním problémem ve středisku pecí bylo</w:t>
      </w:r>
      <w:r w:rsidR="000D260B" w:rsidRPr="004D1CD1">
        <w:rPr>
          <w:rFonts w:ascii="Times New Roman" w:hAnsi="Times New Roman" w:cs="Times New Roman"/>
          <w:sz w:val="24"/>
          <w:szCs w:val="24"/>
        </w:rPr>
        <w:t xml:space="preserve"> </w:t>
      </w:r>
      <w:r w:rsidR="00775E38" w:rsidRPr="004D1CD1">
        <w:rPr>
          <w:rFonts w:ascii="Times New Roman" w:hAnsi="Times New Roman" w:cs="Times New Roman"/>
          <w:sz w:val="24"/>
          <w:szCs w:val="24"/>
        </w:rPr>
        <w:t>velké množství taveb s nedodrženým chemickým složením. Řešení se našlo v trvalé motivaci celého kolektivu tavičů. Pro motivaci byla vypsána soutěž, která motivovala taviče ke snížení počtu taveb s  chemickým složením</w:t>
      </w:r>
      <w:r w:rsidR="004D1CD1">
        <w:rPr>
          <w:rFonts w:ascii="Times New Roman" w:hAnsi="Times New Roman" w:cs="Times New Roman"/>
          <w:sz w:val="24"/>
          <w:szCs w:val="24"/>
        </w:rPr>
        <w:t>, které nevyhovovalo normě</w:t>
      </w:r>
      <w:r w:rsidR="00775E38" w:rsidRPr="004D1CD1">
        <w:rPr>
          <w:rFonts w:ascii="Times New Roman" w:hAnsi="Times New Roman" w:cs="Times New Roman"/>
          <w:sz w:val="24"/>
          <w:szCs w:val="24"/>
        </w:rPr>
        <w:t>. Na začátku soutěže činil počet taveb s nedodrženým chemickým složením 10,8%. Po roce poklesl na 1,2% [</w:t>
      </w:r>
      <w:r w:rsidRPr="004D1CD1">
        <w:rPr>
          <w:rFonts w:ascii="Times New Roman" w:hAnsi="Times New Roman" w:cs="Times New Roman"/>
          <w:sz w:val="24"/>
          <w:szCs w:val="24"/>
        </w:rPr>
        <w:t>2</w:t>
      </w:r>
      <w:r w:rsidR="00775E38" w:rsidRPr="004D1CD1">
        <w:rPr>
          <w:rFonts w:ascii="Times New Roman" w:hAnsi="Times New Roman" w:cs="Times New Roman"/>
          <w:sz w:val="24"/>
          <w:szCs w:val="24"/>
        </w:rPr>
        <w:t xml:space="preserve">]. </w:t>
      </w:r>
      <w:r w:rsidR="004D1CD1">
        <w:rPr>
          <w:rFonts w:ascii="Times New Roman" w:hAnsi="Times New Roman" w:cs="Times New Roman"/>
          <w:sz w:val="24"/>
          <w:szCs w:val="24"/>
        </w:rPr>
        <w:t xml:space="preserve">Taviči byli informováni </w:t>
      </w:r>
      <w:r w:rsidR="00775E38" w:rsidRPr="004D1CD1">
        <w:rPr>
          <w:rFonts w:ascii="Times New Roman" w:hAnsi="Times New Roman" w:cs="Times New Roman"/>
          <w:sz w:val="24"/>
          <w:szCs w:val="24"/>
        </w:rPr>
        <w:t>denním hlášení</w:t>
      </w:r>
      <w:r w:rsidR="004D1CD1">
        <w:rPr>
          <w:rFonts w:ascii="Times New Roman" w:hAnsi="Times New Roman" w:cs="Times New Roman"/>
          <w:sz w:val="24"/>
          <w:szCs w:val="24"/>
        </w:rPr>
        <w:t>m</w:t>
      </w:r>
      <w:r w:rsidR="00A01E6F" w:rsidRPr="004D1CD1">
        <w:rPr>
          <w:rFonts w:ascii="Times New Roman" w:hAnsi="Times New Roman" w:cs="Times New Roman"/>
          <w:sz w:val="24"/>
          <w:szCs w:val="24"/>
        </w:rPr>
        <w:t xml:space="preserve"> tav</w:t>
      </w:r>
      <w:r w:rsidRPr="004D1CD1">
        <w:rPr>
          <w:rFonts w:ascii="Times New Roman" w:hAnsi="Times New Roman" w:cs="Times New Roman"/>
          <w:sz w:val="24"/>
          <w:szCs w:val="24"/>
        </w:rPr>
        <w:t>eb</w:t>
      </w:r>
      <w:r w:rsidR="00775E38" w:rsidRPr="004D1CD1">
        <w:rPr>
          <w:rFonts w:ascii="Times New Roman" w:hAnsi="Times New Roman" w:cs="Times New Roman"/>
          <w:sz w:val="24"/>
          <w:szCs w:val="24"/>
        </w:rPr>
        <w:t xml:space="preserve"> s nedodrženým chemickým složením z laboratoře na vedení tavírny. Vrchní mistr denně výsledky předchozího dne dával na nástěnku. Taviči se rychle začali o výsledky zajímat a volali o výsledky </w:t>
      </w:r>
      <w:r w:rsidRPr="004D1CD1">
        <w:rPr>
          <w:rFonts w:ascii="Times New Roman" w:hAnsi="Times New Roman" w:cs="Times New Roman"/>
          <w:sz w:val="24"/>
          <w:szCs w:val="24"/>
        </w:rPr>
        <w:t xml:space="preserve">chemického složení </w:t>
      </w:r>
      <w:r w:rsidR="00775E38" w:rsidRPr="004D1CD1">
        <w:rPr>
          <w:rFonts w:ascii="Times New Roman" w:hAnsi="Times New Roman" w:cs="Times New Roman"/>
          <w:sz w:val="24"/>
          <w:szCs w:val="24"/>
        </w:rPr>
        <w:t xml:space="preserve">po každé tavbě. Každé čtvrtletí byla soutěž vyhodnocena a na schůzi ROH byly výsledky vyhlášeny. Za první místo v soutěži činila odměna 300 Kčs za druhé 200 a za třetí 100 Kčs. Návratnost investice (500 Kčs) byla cca jeden den. </w:t>
      </w:r>
      <w:r w:rsidRPr="004D1CD1">
        <w:rPr>
          <w:rFonts w:ascii="Times New Roman" w:hAnsi="Times New Roman" w:cs="Times New Roman"/>
          <w:sz w:val="24"/>
          <w:szCs w:val="24"/>
        </w:rPr>
        <w:t>H</w:t>
      </w:r>
      <w:r w:rsidR="00775E38" w:rsidRPr="004D1CD1">
        <w:rPr>
          <w:rFonts w:ascii="Times New Roman" w:hAnsi="Times New Roman" w:cs="Times New Roman"/>
          <w:sz w:val="24"/>
          <w:szCs w:val="24"/>
        </w:rPr>
        <w:t xml:space="preserve">lavní přínos </w:t>
      </w:r>
      <w:r w:rsidRPr="004D1CD1">
        <w:rPr>
          <w:rFonts w:ascii="Times New Roman" w:hAnsi="Times New Roman" w:cs="Times New Roman"/>
          <w:sz w:val="24"/>
          <w:szCs w:val="24"/>
        </w:rPr>
        <w:t xml:space="preserve">však </w:t>
      </w:r>
      <w:r w:rsidR="00775E38" w:rsidRPr="004D1CD1">
        <w:rPr>
          <w:rFonts w:ascii="Times New Roman" w:hAnsi="Times New Roman" w:cs="Times New Roman"/>
          <w:sz w:val="24"/>
          <w:szCs w:val="24"/>
        </w:rPr>
        <w:t>spočíval v tom, že taviči se věnovali lépe svoji práci. Podobný efekt měla soutěž o snížení spotřeby elektrické energie</w:t>
      </w:r>
      <w:r w:rsidRPr="004D1CD1">
        <w:rPr>
          <w:rFonts w:ascii="Times New Roman" w:hAnsi="Times New Roman" w:cs="Times New Roman"/>
          <w:sz w:val="24"/>
          <w:szCs w:val="24"/>
        </w:rPr>
        <w:t>, kdy taviči získávali podíl na skutečně dosažených úsporách</w:t>
      </w:r>
      <w:r w:rsidR="00775E38" w:rsidRPr="00AE714D">
        <w:rPr>
          <w:sz w:val="24"/>
          <w:szCs w:val="24"/>
        </w:rPr>
        <w:t>.</w:t>
      </w:r>
    </w:p>
    <w:p w:rsidR="00E319FF" w:rsidRDefault="009842A8" w:rsidP="00E31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Zajímavý</w:t>
      </w:r>
      <w:r w:rsidR="00E319FF">
        <w:rPr>
          <w:rFonts w:ascii="Times New Roman" w:hAnsi="Times New Roman" w:cs="Times New Roman"/>
          <w:sz w:val="24"/>
          <w:szCs w:val="24"/>
        </w:rPr>
        <w:t xml:space="preserve"> postup zvolila slévárn</w:t>
      </w:r>
      <w:r w:rsidR="00252B69">
        <w:rPr>
          <w:rFonts w:ascii="Times New Roman" w:hAnsi="Times New Roman" w:cs="Times New Roman"/>
          <w:sz w:val="24"/>
          <w:szCs w:val="24"/>
        </w:rPr>
        <w:t>a Beskyd, Frýdlant nad Moravicí</w:t>
      </w:r>
      <w:r w:rsidR="004D1CD1">
        <w:rPr>
          <w:rFonts w:ascii="Times New Roman" w:hAnsi="Times New Roman" w:cs="Times New Roman"/>
          <w:sz w:val="24"/>
          <w:szCs w:val="24"/>
        </w:rPr>
        <w:t xml:space="preserve"> </w:t>
      </w:r>
      <w:r w:rsidR="004D1CD1">
        <w:rPr>
          <w:sz w:val="24"/>
          <w:szCs w:val="24"/>
        </w:rPr>
        <w:t>[</w:t>
      </w:r>
      <w:r w:rsidR="007A73E5">
        <w:rPr>
          <w:sz w:val="24"/>
          <w:szCs w:val="24"/>
        </w:rPr>
        <w:t>3</w:t>
      </w:r>
      <w:r w:rsidR="00252B69" w:rsidRPr="004D1CD1">
        <w:rPr>
          <w:sz w:val="24"/>
          <w:szCs w:val="24"/>
        </w:rPr>
        <w:t>]</w:t>
      </w:r>
      <w:r w:rsidR="00791DBF" w:rsidRPr="004D1CD1">
        <w:rPr>
          <w:sz w:val="24"/>
          <w:szCs w:val="24"/>
        </w:rPr>
        <w:t>.</w:t>
      </w:r>
      <w:r w:rsidR="00E319FF" w:rsidRPr="004D1CD1">
        <w:rPr>
          <w:rFonts w:ascii="Times New Roman" w:hAnsi="Times New Roman" w:cs="Times New Roman"/>
          <w:sz w:val="24"/>
          <w:szCs w:val="24"/>
        </w:rPr>
        <w:t xml:space="preserve"> </w:t>
      </w:r>
      <w:r w:rsidR="00E319FF">
        <w:rPr>
          <w:rFonts w:ascii="Times New Roman" w:hAnsi="Times New Roman" w:cs="Times New Roman"/>
          <w:sz w:val="24"/>
          <w:szCs w:val="24"/>
        </w:rPr>
        <w:t>Motivační pobídky</w:t>
      </w:r>
      <w:r w:rsidR="000D260B">
        <w:rPr>
          <w:rFonts w:ascii="Times New Roman" w:hAnsi="Times New Roman" w:cs="Times New Roman"/>
          <w:sz w:val="24"/>
          <w:szCs w:val="24"/>
        </w:rPr>
        <w:t xml:space="preserve"> </w:t>
      </w:r>
      <w:r w:rsidR="00E319FF">
        <w:rPr>
          <w:rFonts w:ascii="Times New Roman" w:hAnsi="Times New Roman" w:cs="Times New Roman"/>
          <w:sz w:val="24"/>
          <w:szCs w:val="24"/>
        </w:rPr>
        <w:t>byly zvoleny:</w:t>
      </w:r>
    </w:p>
    <w:p w:rsidR="00E319FF" w:rsidRPr="009842A8" w:rsidRDefault="00E319FF" w:rsidP="009842A8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2A8">
        <w:rPr>
          <w:rFonts w:ascii="Times New Roman" w:hAnsi="Times New Roman" w:cs="Times New Roman"/>
          <w:sz w:val="24"/>
          <w:szCs w:val="24"/>
        </w:rPr>
        <w:t xml:space="preserve">Výkonová norma dýzy. </w:t>
      </w:r>
      <w:r w:rsidR="00A01E6F">
        <w:rPr>
          <w:rFonts w:ascii="Times New Roman" w:hAnsi="Times New Roman" w:cs="Times New Roman"/>
          <w:sz w:val="24"/>
          <w:szCs w:val="24"/>
        </w:rPr>
        <w:t>Ukazatel je nezměněn od r. 1993,</w:t>
      </w:r>
      <w:r w:rsidRPr="009842A8">
        <w:rPr>
          <w:rFonts w:ascii="Times New Roman" w:hAnsi="Times New Roman" w:cs="Times New Roman"/>
          <w:sz w:val="24"/>
          <w:szCs w:val="24"/>
        </w:rPr>
        <w:t xml:space="preserve"> to znamená, že v současné době je pracovníky běžně překračován na 150 – 250 %.</w:t>
      </w:r>
    </w:p>
    <w:p w:rsidR="00E319FF" w:rsidRPr="009842A8" w:rsidRDefault="00E319FF" w:rsidP="009842A8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2A8">
        <w:rPr>
          <w:rFonts w:ascii="Times New Roman" w:hAnsi="Times New Roman" w:cs="Times New Roman"/>
          <w:sz w:val="24"/>
          <w:szCs w:val="24"/>
        </w:rPr>
        <w:t>Měsíční prodej zboží, ten se již pravidelně upravuje.</w:t>
      </w:r>
    </w:p>
    <w:p w:rsidR="00E319FF" w:rsidRDefault="00E319FF" w:rsidP="00E31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9FF">
        <w:rPr>
          <w:rFonts w:ascii="Times New Roman" w:hAnsi="Times New Roman" w:cs="Times New Roman"/>
          <w:sz w:val="24"/>
          <w:szCs w:val="24"/>
        </w:rPr>
        <w:t>Hodnocení používané motivace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319FF" w:rsidRPr="00E319FF" w:rsidRDefault="00E319FF" w:rsidP="00E31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319FF">
        <w:rPr>
          <w:rFonts w:ascii="Times New Roman" w:hAnsi="Times New Roman" w:cs="Times New Roman"/>
          <w:sz w:val="24"/>
          <w:szCs w:val="24"/>
        </w:rPr>
        <w:t>růměrná mzda t</w:t>
      </w:r>
      <w:r>
        <w:rPr>
          <w:rFonts w:ascii="Times New Roman" w:hAnsi="Times New Roman" w:cs="Times New Roman"/>
          <w:sz w:val="24"/>
          <w:szCs w:val="24"/>
        </w:rPr>
        <w:t>avičů je cca 50</w:t>
      </w:r>
      <w:r w:rsidR="000D260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0D2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Kč/měsíc. P</w:t>
      </w:r>
      <w:r w:rsidRPr="00E319FF">
        <w:rPr>
          <w:rFonts w:ascii="Times New Roman" w:hAnsi="Times New Roman" w:cs="Times New Roman"/>
          <w:sz w:val="24"/>
          <w:szCs w:val="24"/>
        </w:rPr>
        <w:t>růměrná mzda všech pracovníků slévárny je 44</w:t>
      </w:r>
      <w:r w:rsidR="000D260B">
        <w:rPr>
          <w:rFonts w:ascii="Times New Roman" w:hAnsi="Times New Roman" w:cs="Times New Roman"/>
          <w:sz w:val="24"/>
          <w:szCs w:val="24"/>
        </w:rPr>
        <w:t> </w:t>
      </w:r>
      <w:r w:rsidRPr="00E319FF">
        <w:rPr>
          <w:rFonts w:ascii="Times New Roman" w:hAnsi="Times New Roman" w:cs="Times New Roman"/>
          <w:sz w:val="24"/>
          <w:szCs w:val="24"/>
        </w:rPr>
        <w:t>000</w:t>
      </w:r>
      <w:r w:rsidR="000D260B">
        <w:rPr>
          <w:rFonts w:ascii="Times New Roman" w:hAnsi="Times New Roman" w:cs="Times New Roman"/>
          <w:sz w:val="24"/>
          <w:szCs w:val="24"/>
        </w:rPr>
        <w:t xml:space="preserve"> </w:t>
      </w:r>
      <w:r w:rsidRPr="00E319FF">
        <w:rPr>
          <w:rFonts w:ascii="Times New Roman" w:hAnsi="Times New Roman" w:cs="Times New Roman"/>
          <w:sz w:val="24"/>
          <w:szCs w:val="24"/>
        </w:rPr>
        <w:t xml:space="preserve">Kč/měsíc. To je jednoznačně nad většinou ostatních českých sléváren. Fluktuace je velice nízká (pokud je, tak pouze v cídírně). Podle ředitele slévárny „lidé sami chtějí pracovat“, sami si kupříkladu určují konce přestávek, </w:t>
      </w:r>
      <w:r w:rsidR="000D260B" w:rsidRPr="004D1CD1">
        <w:rPr>
          <w:rFonts w:ascii="Times New Roman" w:hAnsi="Times New Roman" w:cs="Times New Roman"/>
          <w:sz w:val="24"/>
          <w:szCs w:val="24"/>
        </w:rPr>
        <w:t>„</w:t>
      </w:r>
      <w:r w:rsidRPr="004D1CD1">
        <w:rPr>
          <w:rFonts w:ascii="Times New Roman" w:hAnsi="Times New Roman" w:cs="Times New Roman"/>
          <w:sz w:val="24"/>
          <w:szCs w:val="24"/>
        </w:rPr>
        <w:t>nepustí</w:t>
      </w:r>
      <w:r w:rsidR="000D260B" w:rsidRPr="004D1CD1">
        <w:rPr>
          <w:rFonts w:ascii="Times New Roman" w:hAnsi="Times New Roman" w:cs="Times New Roman"/>
          <w:sz w:val="24"/>
          <w:szCs w:val="24"/>
        </w:rPr>
        <w:t>“</w:t>
      </w:r>
      <w:r w:rsidRPr="004D1CD1">
        <w:rPr>
          <w:rFonts w:ascii="Times New Roman" w:hAnsi="Times New Roman" w:cs="Times New Roman"/>
          <w:sz w:val="24"/>
          <w:szCs w:val="24"/>
        </w:rPr>
        <w:t xml:space="preserve"> </w:t>
      </w:r>
      <w:r w:rsidRPr="00E319FF">
        <w:rPr>
          <w:rFonts w:ascii="Times New Roman" w:hAnsi="Times New Roman" w:cs="Times New Roman"/>
          <w:sz w:val="24"/>
          <w:szCs w:val="24"/>
        </w:rPr>
        <w:t>údržbu dělat v jejich pracovní době preventivní údržbu zařízení (až po prac</w:t>
      </w:r>
      <w:r>
        <w:rPr>
          <w:rFonts w:ascii="Times New Roman" w:hAnsi="Times New Roman" w:cs="Times New Roman"/>
          <w:sz w:val="24"/>
          <w:szCs w:val="24"/>
        </w:rPr>
        <w:t>ovní</w:t>
      </w:r>
      <w:r w:rsidRPr="00E319FF">
        <w:rPr>
          <w:rFonts w:ascii="Times New Roman" w:hAnsi="Times New Roman" w:cs="Times New Roman"/>
          <w:sz w:val="24"/>
          <w:szCs w:val="24"/>
        </w:rPr>
        <w:t xml:space="preserve"> době resp. o víkendu) atd. Prostě chtějí si vydělat!</w:t>
      </w:r>
    </w:p>
    <w:p w:rsidR="00E319FF" w:rsidRPr="009842A8" w:rsidRDefault="00E319FF" w:rsidP="009842A8">
      <w:pPr>
        <w:jc w:val="both"/>
        <w:rPr>
          <w:rFonts w:ascii="Times New Roman" w:hAnsi="Times New Roman" w:cs="Times New Roman"/>
          <w:sz w:val="24"/>
          <w:szCs w:val="24"/>
        </w:rPr>
      </w:pPr>
      <w:r w:rsidRPr="00E319FF">
        <w:rPr>
          <w:rFonts w:ascii="Times New Roman" w:hAnsi="Times New Roman" w:cs="Times New Roman"/>
          <w:sz w:val="24"/>
          <w:szCs w:val="24"/>
        </w:rPr>
        <w:t>Skutečností je, že slévárna vyrábí s velice nízkými náklady. A navíc provádí vůči svým odběratelům zcela výjimečné kroky. Kupříkladu v době krize 2007-2008, kdy byla její zakázková náplň plně vytížena,</w:t>
      </w:r>
      <w:r w:rsidR="004D1CD1">
        <w:rPr>
          <w:rFonts w:ascii="Times New Roman" w:hAnsi="Times New Roman" w:cs="Times New Roman"/>
          <w:sz w:val="24"/>
          <w:szCs w:val="24"/>
        </w:rPr>
        <w:t xml:space="preserve"> snížili</w:t>
      </w:r>
      <w:r w:rsidRPr="00E319FF">
        <w:rPr>
          <w:rFonts w:ascii="Times New Roman" w:hAnsi="Times New Roman" w:cs="Times New Roman"/>
          <w:sz w:val="24"/>
          <w:szCs w:val="24"/>
        </w:rPr>
        <w:t xml:space="preserve"> oproti uzavřené smlouvě vůči italskému zákazníkovi cenu odlitku s tím, že se jim podařilo zajistit levnější vsázku. </w:t>
      </w:r>
    </w:p>
    <w:p w:rsidR="007635C6" w:rsidRPr="004D1CD1" w:rsidRDefault="007635C6" w:rsidP="00E319FF">
      <w:pPr>
        <w:jc w:val="both"/>
        <w:rPr>
          <w:rFonts w:ascii="Times New Roman" w:hAnsi="Times New Roman" w:cs="Times New Roman"/>
          <w:sz w:val="24"/>
          <w:szCs w:val="24"/>
        </w:rPr>
      </w:pPr>
      <w:r w:rsidRPr="004D1CD1">
        <w:rPr>
          <w:rFonts w:ascii="Times New Roman" w:hAnsi="Times New Roman" w:cs="Times New Roman"/>
          <w:sz w:val="24"/>
          <w:szCs w:val="24"/>
        </w:rPr>
        <w:t>K zavedení účinné motivace je nutné znát skutečné problémy, které jsou ve výr</w:t>
      </w:r>
      <w:r w:rsidR="00DF35AC" w:rsidRPr="004D1CD1">
        <w:rPr>
          <w:rFonts w:ascii="Times New Roman" w:hAnsi="Times New Roman" w:cs="Times New Roman"/>
          <w:sz w:val="24"/>
          <w:szCs w:val="24"/>
        </w:rPr>
        <w:t>o</w:t>
      </w:r>
      <w:r w:rsidRPr="004D1CD1">
        <w:rPr>
          <w:rFonts w:ascii="Times New Roman" w:hAnsi="Times New Roman" w:cs="Times New Roman"/>
          <w:sz w:val="24"/>
          <w:szCs w:val="24"/>
        </w:rPr>
        <w:t>bě</w:t>
      </w:r>
      <w:r w:rsidR="00DF35AC" w:rsidRPr="004D1CD1">
        <w:rPr>
          <w:rFonts w:ascii="Times New Roman" w:hAnsi="Times New Roman" w:cs="Times New Roman"/>
          <w:sz w:val="24"/>
          <w:szCs w:val="24"/>
        </w:rPr>
        <w:t>. Předcházet by měla analýza výrobního procesu. Jako příklad analýzy uvádíme zkušenosti z jedné slévárny při výrobě liti</w:t>
      </w:r>
      <w:r w:rsidR="006A39F3" w:rsidRPr="004D1CD1">
        <w:rPr>
          <w:rFonts w:ascii="Times New Roman" w:hAnsi="Times New Roman" w:cs="Times New Roman"/>
          <w:sz w:val="24"/>
          <w:szCs w:val="24"/>
        </w:rPr>
        <w:t>ny</w:t>
      </w:r>
      <w:r w:rsidR="00DF35AC" w:rsidRPr="004D1CD1">
        <w:rPr>
          <w:rFonts w:ascii="Times New Roman" w:hAnsi="Times New Roman" w:cs="Times New Roman"/>
          <w:sz w:val="24"/>
          <w:szCs w:val="24"/>
        </w:rPr>
        <w:t xml:space="preserve"> GG 30</w:t>
      </w:r>
      <w:r w:rsidR="00791DBF" w:rsidRPr="004D1CD1">
        <w:rPr>
          <w:rFonts w:ascii="Times New Roman" w:hAnsi="Times New Roman" w:cs="Times New Roman"/>
          <w:sz w:val="24"/>
          <w:szCs w:val="24"/>
        </w:rPr>
        <w:t xml:space="preserve"> [</w:t>
      </w:r>
      <w:r w:rsidR="007A73E5">
        <w:rPr>
          <w:rFonts w:ascii="Times New Roman" w:hAnsi="Times New Roman" w:cs="Times New Roman"/>
          <w:sz w:val="24"/>
          <w:szCs w:val="24"/>
        </w:rPr>
        <w:t>4</w:t>
      </w:r>
      <w:r w:rsidR="00791DBF" w:rsidRPr="004D1CD1">
        <w:rPr>
          <w:rFonts w:ascii="Times New Roman" w:hAnsi="Times New Roman" w:cs="Times New Roman"/>
          <w:sz w:val="24"/>
          <w:szCs w:val="24"/>
        </w:rPr>
        <w:t>].</w:t>
      </w:r>
      <w:r w:rsidR="006A39F3" w:rsidRPr="004D1CD1">
        <w:rPr>
          <w:rFonts w:ascii="Times New Roman" w:hAnsi="Times New Roman" w:cs="Times New Roman"/>
          <w:sz w:val="24"/>
          <w:szCs w:val="24"/>
        </w:rPr>
        <w:t xml:space="preserve"> Analýza byla uskutečněna v následujících bodech:</w:t>
      </w:r>
    </w:p>
    <w:p w:rsidR="006A39F3" w:rsidRPr="004D1CD1" w:rsidRDefault="006A39F3" w:rsidP="006A39F3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CD1">
        <w:rPr>
          <w:rFonts w:ascii="Times New Roman" w:hAnsi="Times New Roman" w:cs="Times New Roman"/>
          <w:sz w:val="24"/>
          <w:szCs w:val="24"/>
        </w:rPr>
        <w:t>Kontrola stávajícího technologického předpisu.</w:t>
      </w:r>
    </w:p>
    <w:p w:rsidR="006A39F3" w:rsidRPr="004D1CD1" w:rsidRDefault="006A39F3" w:rsidP="006A39F3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CD1">
        <w:rPr>
          <w:rFonts w:ascii="Times New Roman" w:hAnsi="Times New Roman" w:cs="Times New Roman"/>
          <w:sz w:val="24"/>
          <w:szCs w:val="24"/>
        </w:rPr>
        <w:t>Kontrola dodržování stávajícího technologického předpisu na reálných tavbách.</w:t>
      </w:r>
    </w:p>
    <w:p w:rsidR="006A39F3" w:rsidRPr="004D1CD1" w:rsidRDefault="006A39F3" w:rsidP="006A39F3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CD1">
        <w:rPr>
          <w:rFonts w:ascii="Times New Roman" w:hAnsi="Times New Roman" w:cs="Times New Roman"/>
          <w:sz w:val="24"/>
          <w:szCs w:val="24"/>
        </w:rPr>
        <w:t>Návrh nového technologického předpisu</w:t>
      </w:r>
      <w:r w:rsidR="000D260B" w:rsidRPr="004D1CD1">
        <w:rPr>
          <w:rFonts w:ascii="Times New Roman" w:hAnsi="Times New Roman" w:cs="Times New Roman"/>
          <w:sz w:val="24"/>
          <w:szCs w:val="24"/>
        </w:rPr>
        <w:t>.</w:t>
      </w:r>
    </w:p>
    <w:p w:rsidR="006A39F3" w:rsidRPr="004D1CD1" w:rsidRDefault="006A39F3" w:rsidP="006A39F3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CD1">
        <w:rPr>
          <w:rFonts w:ascii="Times New Roman" w:hAnsi="Times New Roman" w:cs="Times New Roman"/>
          <w:sz w:val="24"/>
          <w:szCs w:val="24"/>
        </w:rPr>
        <w:t>Kontrola dodržování nového technologického předpisu na reálných tavbách.</w:t>
      </w:r>
    </w:p>
    <w:p w:rsidR="006A39F3" w:rsidRPr="004D1CD1" w:rsidRDefault="006A39F3" w:rsidP="006A39F3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CD1">
        <w:rPr>
          <w:rFonts w:ascii="Times New Roman" w:hAnsi="Times New Roman" w:cs="Times New Roman"/>
          <w:sz w:val="24"/>
          <w:szCs w:val="24"/>
        </w:rPr>
        <w:t>Návrh na motivaci pracovníků, kteří se na výsledcích výroby podílejí.</w:t>
      </w:r>
    </w:p>
    <w:p w:rsidR="00264D85" w:rsidRPr="004D1CD1" w:rsidRDefault="00264D85" w:rsidP="00264D85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4D85" w:rsidRPr="004D1CD1" w:rsidRDefault="00264D85" w:rsidP="00264D85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4D85" w:rsidRPr="004D1CD1" w:rsidRDefault="00264D85" w:rsidP="00264D85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2481" w:rsidRDefault="00172481" w:rsidP="0017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CD1" w:rsidRPr="004D1CD1" w:rsidRDefault="004D1CD1" w:rsidP="0017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42A8" w:rsidRPr="004D1CD1" w:rsidRDefault="00172481" w:rsidP="0017248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CD1">
        <w:rPr>
          <w:rFonts w:ascii="Times New Roman" w:hAnsi="Times New Roman" w:cs="Times New Roman"/>
          <w:b/>
          <w:sz w:val="24"/>
          <w:szCs w:val="24"/>
        </w:rPr>
        <w:t>Charakteristika sledované technologie</w:t>
      </w:r>
    </w:p>
    <w:p w:rsidR="00F76A59" w:rsidRPr="004D1CD1" w:rsidRDefault="00F76A59" w:rsidP="00984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CD1">
        <w:rPr>
          <w:rFonts w:ascii="Times New Roman" w:hAnsi="Times New Roman" w:cs="Times New Roman"/>
          <w:sz w:val="24"/>
          <w:szCs w:val="24"/>
        </w:rPr>
        <w:t>Ve vybrané slévárně bylo sledováno 15 taveb původní technologie. Přímé náklady byly sled</w:t>
      </w:r>
      <w:r w:rsidR="00A31F3D" w:rsidRPr="004D1CD1">
        <w:rPr>
          <w:rFonts w:ascii="Times New Roman" w:hAnsi="Times New Roman" w:cs="Times New Roman"/>
          <w:sz w:val="24"/>
          <w:szCs w:val="24"/>
        </w:rPr>
        <w:t>ovány po jednotlivých položkách</w:t>
      </w:r>
      <w:r w:rsidR="00A01E6F" w:rsidRPr="004D1CD1">
        <w:rPr>
          <w:rFonts w:ascii="Times New Roman" w:hAnsi="Times New Roman" w:cs="Times New Roman"/>
          <w:sz w:val="24"/>
          <w:szCs w:val="24"/>
        </w:rPr>
        <w:t>.</w:t>
      </w:r>
      <w:r w:rsidR="00A31F3D" w:rsidRPr="004D1CD1">
        <w:rPr>
          <w:rFonts w:ascii="Times New Roman" w:hAnsi="Times New Roman" w:cs="Times New Roman"/>
          <w:sz w:val="24"/>
          <w:szCs w:val="24"/>
        </w:rPr>
        <w:t xml:space="preserve"> Základní statistické charakteristiky přímých nákladů jsou</w:t>
      </w:r>
      <w:r w:rsidR="000D260B" w:rsidRPr="004D1CD1">
        <w:rPr>
          <w:rFonts w:ascii="Times New Roman" w:hAnsi="Times New Roman" w:cs="Times New Roman"/>
          <w:sz w:val="24"/>
          <w:szCs w:val="24"/>
        </w:rPr>
        <w:t xml:space="preserve"> </w:t>
      </w:r>
      <w:r w:rsidR="00A31F3D" w:rsidRPr="004D1CD1">
        <w:rPr>
          <w:rFonts w:ascii="Times New Roman" w:hAnsi="Times New Roman" w:cs="Times New Roman"/>
          <w:sz w:val="24"/>
          <w:szCs w:val="24"/>
        </w:rPr>
        <w:t>uvedeny</w:t>
      </w:r>
      <w:r w:rsidRPr="004D1CD1">
        <w:rPr>
          <w:rFonts w:ascii="Times New Roman" w:hAnsi="Times New Roman" w:cs="Times New Roman"/>
          <w:sz w:val="24"/>
          <w:szCs w:val="24"/>
        </w:rPr>
        <w:t xml:space="preserve"> v </w:t>
      </w:r>
      <w:r w:rsidRPr="004D1CD1">
        <w:rPr>
          <w:rFonts w:ascii="Times New Roman" w:hAnsi="Times New Roman" w:cs="Times New Roman"/>
          <w:b/>
          <w:sz w:val="24"/>
          <w:szCs w:val="24"/>
        </w:rPr>
        <w:t>Tab. 1a</w:t>
      </w:r>
      <w:r w:rsidR="00A01E6F" w:rsidRPr="004D1CD1">
        <w:rPr>
          <w:rFonts w:ascii="Times New Roman" w:hAnsi="Times New Roman" w:cs="Times New Roman"/>
          <w:b/>
          <w:sz w:val="24"/>
          <w:szCs w:val="24"/>
        </w:rPr>
        <w:t>.</w:t>
      </w:r>
      <w:r w:rsidR="00A01E6F" w:rsidRPr="004D1CD1">
        <w:rPr>
          <w:rFonts w:ascii="Times New Roman" w:hAnsi="Times New Roman" w:cs="Times New Roman"/>
          <w:sz w:val="24"/>
          <w:szCs w:val="24"/>
        </w:rPr>
        <w:t xml:space="preserve"> N</w:t>
      </w:r>
      <w:r w:rsidRPr="004D1CD1">
        <w:rPr>
          <w:rFonts w:ascii="Times New Roman" w:hAnsi="Times New Roman" w:cs="Times New Roman"/>
          <w:sz w:val="24"/>
          <w:szCs w:val="24"/>
        </w:rPr>
        <w:t>epř</w:t>
      </w:r>
      <w:r w:rsidR="00F81BB9" w:rsidRPr="004D1CD1">
        <w:rPr>
          <w:rFonts w:ascii="Times New Roman" w:hAnsi="Times New Roman" w:cs="Times New Roman"/>
          <w:sz w:val="24"/>
          <w:szCs w:val="24"/>
        </w:rPr>
        <w:t>í</w:t>
      </w:r>
      <w:r w:rsidRPr="004D1CD1">
        <w:rPr>
          <w:rFonts w:ascii="Times New Roman" w:hAnsi="Times New Roman" w:cs="Times New Roman"/>
          <w:sz w:val="24"/>
          <w:szCs w:val="24"/>
        </w:rPr>
        <w:t>mé nákl</w:t>
      </w:r>
      <w:r w:rsidR="00F81BB9" w:rsidRPr="004D1CD1">
        <w:rPr>
          <w:rFonts w:ascii="Times New Roman" w:hAnsi="Times New Roman" w:cs="Times New Roman"/>
          <w:sz w:val="24"/>
          <w:szCs w:val="24"/>
        </w:rPr>
        <w:t>a</w:t>
      </w:r>
      <w:r w:rsidRPr="004D1CD1">
        <w:rPr>
          <w:rFonts w:ascii="Times New Roman" w:hAnsi="Times New Roman" w:cs="Times New Roman"/>
          <w:sz w:val="24"/>
          <w:szCs w:val="24"/>
        </w:rPr>
        <w:t>dy byly vypočteny</w:t>
      </w:r>
      <w:r w:rsidR="00F81BB9" w:rsidRPr="004D1CD1">
        <w:rPr>
          <w:rFonts w:ascii="Times New Roman" w:hAnsi="Times New Roman" w:cs="Times New Roman"/>
          <w:sz w:val="24"/>
          <w:szCs w:val="24"/>
        </w:rPr>
        <w:t xml:space="preserve"> poměrným dílem podle do</w:t>
      </w:r>
      <w:r w:rsidR="00A31F3D" w:rsidRPr="004D1CD1">
        <w:rPr>
          <w:rFonts w:ascii="Times New Roman" w:hAnsi="Times New Roman" w:cs="Times New Roman"/>
          <w:sz w:val="24"/>
          <w:szCs w:val="24"/>
        </w:rPr>
        <w:t>by tavby se započtením prostojů a jejich základní statistické charakteristiky jsou uvedeny v </w:t>
      </w:r>
      <w:r w:rsidR="00A31F3D" w:rsidRPr="004D1CD1">
        <w:rPr>
          <w:rFonts w:ascii="Times New Roman" w:hAnsi="Times New Roman" w:cs="Times New Roman"/>
          <w:b/>
          <w:sz w:val="24"/>
          <w:szCs w:val="24"/>
        </w:rPr>
        <w:t>Tab. 1b.</w:t>
      </w:r>
    </w:p>
    <w:p w:rsidR="00CB6DE6" w:rsidRDefault="00CB6DE6" w:rsidP="009842A8">
      <w:pPr>
        <w:spacing w:after="0"/>
        <w:jc w:val="both"/>
        <w:rPr>
          <w:sz w:val="24"/>
          <w:szCs w:val="24"/>
        </w:rPr>
      </w:pPr>
    </w:p>
    <w:tbl>
      <w:tblPr>
        <w:tblW w:w="492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622"/>
        <w:gridCol w:w="680"/>
        <w:gridCol w:w="738"/>
        <w:gridCol w:w="882"/>
        <w:gridCol w:w="972"/>
        <w:gridCol w:w="855"/>
        <w:gridCol w:w="722"/>
        <w:gridCol w:w="811"/>
        <w:gridCol w:w="695"/>
        <w:gridCol w:w="941"/>
      </w:tblGrid>
      <w:tr w:rsidR="00CB6DE6" w:rsidRPr="009364B8" w:rsidTr="00CB6DE6">
        <w:trPr>
          <w:trHeight w:val="26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6DE6" w:rsidRPr="000200E5" w:rsidRDefault="00CB6DE6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 w:rsidRPr="000200E5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Tab. 1a Základní statistické charakteristiky přímých nákladů</w:t>
            </w:r>
          </w:p>
        </w:tc>
      </w:tr>
      <w:tr w:rsidR="00CB6DE6" w:rsidRPr="009364B8" w:rsidTr="00CB6DE6">
        <w:trPr>
          <w:trHeight w:val="260"/>
        </w:trPr>
        <w:tc>
          <w:tcPr>
            <w:tcW w:w="5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šrot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VM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VM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špony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surové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FeMn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FeSi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očko.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SiC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nauhlič. </w:t>
            </w:r>
          </w:p>
        </w:tc>
      </w:tr>
      <w:tr w:rsidR="00CB6DE6" w:rsidRPr="009364B8" w:rsidTr="00CB6DE6">
        <w:trPr>
          <w:trHeight w:val="260"/>
        </w:trPr>
        <w:tc>
          <w:tcPr>
            <w:tcW w:w="5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n=15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LLG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ocel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LLG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železo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FeSi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B6DE6" w:rsidRPr="009364B8" w:rsidTr="00CB6DE6">
        <w:trPr>
          <w:trHeight w:val="260"/>
        </w:trPr>
        <w:tc>
          <w:tcPr>
            <w:tcW w:w="5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kg/t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kg/t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kg/t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kg/t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kg/t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kg/t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kg/t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kg/t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kg/t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kg/t</w:t>
            </w:r>
          </w:p>
        </w:tc>
      </w:tr>
      <w:tr w:rsidR="00CB6DE6" w:rsidRPr="009364B8" w:rsidTr="00CB6DE6">
        <w:trPr>
          <w:trHeight w:val="250"/>
        </w:trPr>
        <w:tc>
          <w:tcPr>
            <w:tcW w:w="5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min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184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1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194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2,63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0,56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1,11</w:t>
            </w:r>
          </w:p>
        </w:tc>
      </w:tr>
      <w:tr w:rsidR="00CB6DE6" w:rsidRPr="009364B8" w:rsidTr="00CB6DE6">
        <w:trPr>
          <w:trHeight w:val="250"/>
        </w:trPr>
        <w:tc>
          <w:tcPr>
            <w:tcW w:w="5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max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537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353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378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333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7,22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9,00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7,37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12,20</w:t>
            </w:r>
          </w:p>
        </w:tc>
      </w:tr>
      <w:tr w:rsidR="00CB6DE6" w:rsidRPr="009364B8" w:rsidTr="00CB6DE6">
        <w:trPr>
          <w:trHeight w:val="250"/>
        </w:trPr>
        <w:tc>
          <w:tcPr>
            <w:tcW w:w="5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1,52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2,20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2,70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3,22</w:t>
            </w:r>
          </w:p>
        </w:tc>
      </w:tr>
      <w:tr w:rsidR="00CB6DE6" w:rsidRPr="009364B8" w:rsidTr="00CB6DE6">
        <w:trPr>
          <w:trHeight w:val="260"/>
        </w:trPr>
        <w:tc>
          <w:tcPr>
            <w:tcW w:w="5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průměr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310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264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4,66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5,27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DE6" w:rsidRPr="009364B8" w:rsidRDefault="00CB6DE6" w:rsidP="00A01E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364B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8,07</w:t>
            </w:r>
          </w:p>
        </w:tc>
      </w:tr>
    </w:tbl>
    <w:p w:rsidR="00F81BB9" w:rsidRDefault="00F81BB9" w:rsidP="009842A8">
      <w:pPr>
        <w:spacing w:after="0"/>
        <w:jc w:val="both"/>
        <w:rPr>
          <w:sz w:val="24"/>
          <w:szCs w:val="24"/>
        </w:rPr>
      </w:pPr>
    </w:p>
    <w:p w:rsidR="0071441A" w:rsidRPr="004D1CD1" w:rsidRDefault="00A074C3" w:rsidP="00984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CD1">
        <w:rPr>
          <w:rFonts w:ascii="Times New Roman" w:hAnsi="Times New Roman" w:cs="Times New Roman"/>
          <w:sz w:val="24"/>
          <w:szCs w:val="24"/>
        </w:rPr>
        <w:t>V neúplných vlastních nákl</w:t>
      </w:r>
      <w:r w:rsidR="0071441A" w:rsidRPr="004D1CD1">
        <w:rPr>
          <w:rFonts w:ascii="Times New Roman" w:hAnsi="Times New Roman" w:cs="Times New Roman"/>
          <w:sz w:val="24"/>
          <w:szCs w:val="24"/>
        </w:rPr>
        <w:t>adech</w:t>
      </w:r>
      <w:r w:rsidR="007A73E5">
        <w:rPr>
          <w:rFonts w:ascii="Times New Roman" w:hAnsi="Times New Roman" w:cs="Times New Roman"/>
          <w:sz w:val="24"/>
          <w:szCs w:val="24"/>
        </w:rPr>
        <w:t xml:space="preserve"> </w:t>
      </w:r>
      <w:r w:rsidR="0071441A" w:rsidRPr="004D1CD1">
        <w:rPr>
          <w:rFonts w:ascii="Times New Roman" w:hAnsi="Times New Roman" w:cs="Times New Roman"/>
          <w:sz w:val="24"/>
          <w:szCs w:val="24"/>
        </w:rPr>
        <w:t>jsou zahrnuty dá</w:t>
      </w:r>
      <w:r w:rsidRPr="004D1CD1">
        <w:rPr>
          <w:rFonts w:ascii="Times New Roman" w:hAnsi="Times New Roman" w:cs="Times New Roman"/>
          <w:sz w:val="24"/>
          <w:szCs w:val="24"/>
        </w:rPr>
        <w:t>le položky nepřímých</w:t>
      </w:r>
      <w:r w:rsidR="0071441A" w:rsidRPr="004D1CD1">
        <w:rPr>
          <w:rFonts w:ascii="Times New Roman" w:hAnsi="Times New Roman" w:cs="Times New Roman"/>
          <w:sz w:val="24"/>
          <w:szCs w:val="24"/>
        </w:rPr>
        <w:t xml:space="preserve"> nákladů a to: náklady na analýzu kovu, měření teploty, chladící vodu, pohon čerpadel, náklady na odsávání, náklady na výdusku kelímku indukční pece a mzda osádky.</w:t>
      </w:r>
    </w:p>
    <w:p w:rsidR="0071441A" w:rsidRDefault="0071441A" w:rsidP="009842A8">
      <w:pPr>
        <w:spacing w:after="0"/>
        <w:jc w:val="both"/>
        <w:rPr>
          <w:sz w:val="24"/>
          <w:szCs w:val="24"/>
        </w:rPr>
      </w:pPr>
    </w:p>
    <w:tbl>
      <w:tblPr>
        <w:tblW w:w="5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905"/>
        <w:gridCol w:w="1202"/>
        <w:gridCol w:w="1358"/>
        <w:gridCol w:w="1219"/>
      </w:tblGrid>
      <w:tr w:rsidR="00777A24" w:rsidRPr="00777A24" w:rsidTr="007A73E5">
        <w:trPr>
          <w:trHeight w:val="260"/>
          <w:jc w:val="center"/>
        </w:trPr>
        <w:tc>
          <w:tcPr>
            <w:tcW w:w="56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A24" w:rsidRPr="000200E5" w:rsidRDefault="00777A24" w:rsidP="00777A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 w:rsidRPr="000200E5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Tab. 1b základní statistické charakteristiky </w:t>
            </w:r>
            <w:r w:rsidR="0071441A" w:rsidRPr="000200E5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vybraných </w:t>
            </w:r>
            <w:r w:rsidRPr="000200E5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nepřímých náklad</w:t>
            </w:r>
            <w:r w:rsidR="00B028BD" w:rsidRPr="004D1CD1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ů</w:t>
            </w:r>
            <w:r w:rsidRPr="000200E5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původní technologie</w:t>
            </w:r>
          </w:p>
        </w:tc>
      </w:tr>
      <w:tr w:rsidR="00777A24" w:rsidRPr="00777A24" w:rsidTr="007A73E5">
        <w:trPr>
          <w:trHeight w:val="250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A24" w:rsidRPr="00777A24" w:rsidRDefault="00777A24" w:rsidP="00777A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7A2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24" w:rsidRPr="00777A24" w:rsidRDefault="00777A24" w:rsidP="00777A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7A2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doba 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A24" w:rsidRPr="00777A24" w:rsidRDefault="00777A24" w:rsidP="00777A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7A2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hmotnost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24" w:rsidRPr="00777A24" w:rsidRDefault="00777A24" w:rsidP="00777A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7A2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spotřeba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A24" w:rsidRPr="00777A24" w:rsidRDefault="00777A24" w:rsidP="00777A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7A2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NVN</w:t>
            </w:r>
          </w:p>
        </w:tc>
      </w:tr>
      <w:tr w:rsidR="00777A24" w:rsidRPr="00777A24" w:rsidTr="007A73E5">
        <w:trPr>
          <w:trHeight w:val="260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A24" w:rsidRPr="00777A24" w:rsidRDefault="00777A24" w:rsidP="00777A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7A2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24" w:rsidRPr="00777A24" w:rsidRDefault="00777A24" w:rsidP="00777A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7A2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tavby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A24" w:rsidRPr="00777A24" w:rsidRDefault="00777A24" w:rsidP="00777A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7A2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tavby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24" w:rsidRPr="00777A24" w:rsidRDefault="00777A24" w:rsidP="00777A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7A2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el. energie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A24" w:rsidRPr="00777A24" w:rsidRDefault="00777A24" w:rsidP="00777A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7A2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77A24" w:rsidRPr="00777A24" w:rsidTr="007A73E5">
        <w:trPr>
          <w:trHeight w:val="260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A24" w:rsidRPr="00777A24" w:rsidRDefault="00777A24" w:rsidP="00777A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7A2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A24" w:rsidRPr="00777A24" w:rsidRDefault="00777A24" w:rsidP="00777A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7A2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min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A24" w:rsidRPr="00777A24" w:rsidRDefault="00777A24" w:rsidP="00777A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7A2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A24" w:rsidRPr="00777A24" w:rsidRDefault="00777A24" w:rsidP="00777A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7A2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kWh/t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A24" w:rsidRPr="00777A24" w:rsidRDefault="00777A24" w:rsidP="00777A2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7A2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Kč/t</w:t>
            </w:r>
          </w:p>
        </w:tc>
      </w:tr>
      <w:tr w:rsidR="00777A24" w:rsidRPr="00777A24" w:rsidTr="007A73E5">
        <w:trPr>
          <w:trHeight w:val="250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A24" w:rsidRPr="00777A24" w:rsidRDefault="00777A24" w:rsidP="00777A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7A2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min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24" w:rsidRPr="00777A24" w:rsidRDefault="00777A24" w:rsidP="00777A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7A2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65,00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A24" w:rsidRPr="00777A24" w:rsidRDefault="00777A24" w:rsidP="00777A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7A2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1,80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24" w:rsidRPr="00777A24" w:rsidRDefault="00777A24" w:rsidP="00777A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7A2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389,46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A24" w:rsidRPr="00777A24" w:rsidRDefault="00777A24" w:rsidP="00777A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7A2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10611,49</w:t>
            </w:r>
          </w:p>
        </w:tc>
      </w:tr>
      <w:tr w:rsidR="00777A24" w:rsidRPr="00777A24" w:rsidTr="007A73E5">
        <w:trPr>
          <w:trHeight w:val="250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A24" w:rsidRPr="00777A24" w:rsidRDefault="00777A24" w:rsidP="00777A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7A2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max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24" w:rsidRPr="00777A24" w:rsidRDefault="00777A24" w:rsidP="00777A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7A2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185,00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A24" w:rsidRPr="00777A24" w:rsidRDefault="00777A24" w:rsidP="00777A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7A2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2,10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24" w:rsidRPr="00777A24" w:rsidRDefault="00777A24" w:rsidP="00777A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7A2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873,46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A24" w:rsidRPr="00777A24" w:rsidRDefault="00777A24" w:rsidP="00777A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7A2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13366,30</w:t>
            </w:r>
          </w:p>
        </w:tc>
      </w:tr>
      <w:tr w:rsidR="00777A24" w:rsidRPr="00777A24" w:rsidTr="007A73E5">
        <w:trPr>
          <w:trHeight w:val="250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A24" w:rsidRPr="00777A24" w:rsidRDefault="00777A24" w:rsidP="00777A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7A2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24" w:rsidRPr="00777A24" w:rsidRDefault="00777A24" w:rsidP="00777A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7A2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36,92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A24" w:rsidRPr="00777A24" w:rsidRDefault="00777A24" w:rsidP="00777A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7A2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0,11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24" w:rsidRPr="00777A24" w:rsidRDefault="00777A24" w:rsidP="00777A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7A2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142,90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A24" w:rsidRPr="00777A24" w:rsidRDefault="00777A24" w:rsidP="00777A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7A2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752,97</w:t>
            </w:r>
          </w:p>
        </w:tc>
      </w:tr>
      <w:tr w:rsidR="00777A24" w:rsidRPr="00777A24" w:rsidTr="007A73E5">
        <w:trPr>
          <w:trHeight w:val="260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A24" w:rsidRPr="00777A24" w:rsidRDefault="00777A24" w:rsidP="00777A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7A2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průměr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A24" w:rsidRPr="00777A24" w:rsidRDefault="00777A24" w:rsidP="00777A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7A2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112,50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A24" w:rsidRPr="00777A24" w:rsidRDefault="00777A24" w:rsidP="00777A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7A2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1,93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A24" w:rsidRPr="00777A24" w:rsidRDefault="00777A24" w:rsidP="00777A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7A2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665,77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A24" w:rsidRPr="00777A24" w:rsidRDefault="00777A24" w:rsidP="00777A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77A2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11604,35</w:t>
            </w:r>
          </w:p>
        </w:tc>
      </w:tr>
    </w:tbl>
    <w:p w:rsidR="00777A24" w:rsidRDefault="00777A24" w:rsidP="009842A8">
      <w:pPr>
        <w:spacing w:after="0"/>
        <w:jc w:val="both"/>
        <w:rPr>
          <w:sz w:val="24"/>
          <w:szCs w:val="24"/>
        </w:rPr>
      </w:pPr>
    </w:p>
    <w:p w:rsidR="009842A8" w:rsidRPr="00DE1A4B" w:rsidRDefault="009842A8" w:rsidP="00984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A4B">
        <w:rPr>
          <w:rFonts w:ascii="Times New Roman" w:hAnsi="Times New Roman" w:cs="Times New Roman"/>
          <w:sz w:val="24"/>
          <w:szCs w:val="24"/>
        </w:rPr>
        <w:t>Při kontrole stávajícího technologického</w:t>
      </w:r>
      <w:r w:rsidR="006A1033" w:rsidRPr="00DE1A4B">
        <w:rPr>
          <w:rFonts w:ascii="Times New Roman" w:hAnsi="Times New Roman" w:cs="Times New Roman"/>
          <w:sz w:val="24"/>
          <w:szCs w:val="24"/>
        </w:rPr>
        <w:t xml:space="preserve"> p</w:t>
      </w:r>
      <w:r w:rsidRPr="00DE1A4B">
        <w:rPr>
          <w:rFonts w:ascii="Times New Roman" w:hAnsi="Times New Roman" w:cs="Times New Roman"/>
          <w:sz w:val="24"/>
          <w:szCs w:val="24"/>
        </w:rPr>
        <w:t>ředpisu byl</w:t>
      </w:r>
      <w:r w:rsidR="006A1033" w:rsidRPr="00DE1A4B">
        <w:rPr>
          <w:rFonts w:ascii="Times New Roman" w:hAnsi="Times New Roman" w:cs="Times New Roman"/>
          <w:sz w:val="24"/>
          <w:szCs w:val="24"/>
        </w:rPr>
        <w:t>a</w:t>
      </w:r>
      <w:r w:rsidRPr="00DE1A4B">
        <w:rPr>
          <w:rFonts w:ascii="Times New Roman" w:hAnsi="Times New Roman" w:cs="Times New Roman"/>
          <w:sz w:val="24"/>
          <w:szCs w:val="24"/>
        </w:rPr>
        <w:t xml:space="preserve"> navržena některé doporučení vedoucí ke snížení nákl</w:t>
      </w:r>
      <w:r w:rsidR="006A1033" w:rsidRPr="00DE1A4B">
        <w:rPr>
          <w:rFonts w:ascii="Times New Roman" w:hAnsi="Times New Roman" w:cs="Times New Roman"/>
          <w:sz w:val="24"/>
          <w:szCs w:val="24"/>
        </w:rPr>
        <w:t>a</w:t>
      </w:r>
      <w:r w:rsidRPr="00DE1A4B">
        <w:rPr>
          <w:rFonts w:ascii="Times New Roman" w:hAnsi="Times New Roman" w:cs="Times New Roman"/>
          <w:sz w:val="24"/>
          <w:szCs w:val="24"/>
        </w:rPr>
        <w:t xml:space="preserve">dů. </w:t>
      </w:r>
      <w:r w:rsidR="004D1CD1" w:rsidRPr="00DE1A4B">
        <w:rPr>
          <w:rFonts w:ascii="Times New Roman" w:hAnsi="Times New Roman" w:cs="Times New Roman"/>
          <w:sz w:val="24"/>
          <w:szCs w:val="24"/>
        </w:rPr>
        <w:t>Například</w:t>
      </w:r>
      <w:r w:rsidRPr="00DE1A4B">
        <w:rPr>
          <w:rFonts w:ascii="Times New Roman" w:hAnsi="Times New Roman" w:cs="Times New Roman"/>
          <w:sz w:val="24"/>
          <w:szCs w:val="24"/>
        </w:rPr>
        <w:t xml:space="preserve"> očkování litiny do vsáz</w:t>
      </w:r>
      <w:r w:rsidR="006A1033" w:rsidRPr="00DE1A4B">
        <w:rPr>
          <w:rFonts w:ascii="Times New Roman" w:hAnsi="Times New Roman" w:cs="Times New Roman"/>
          <w:sz w:val="24"/>
          <w:szCs w:val="24"/>
        </w:rPr>
        <w:t>ky karbidem křemík</w:t>
      </w:r>
      <w:r w:rsidR="000200E5" w:rsidRPr="00DE1A4B">
        <w:rPr>
          <w:rFonts w:ascii="Times New Roman" w:hAnsi="Times New Roman" w:cs="Times New Roman"/>
          <w:sz w:val="24"/>
          <w:szCs w:val="24"/>
        </w:rPr>
        <w:t>u, část</w:t>
      </w:r>
      <w:r w:rsidRPr="00DE1A4B">
        <w:rPr>
          <w:rFonts w:ascii="Times New Roman" w:hAnsi="Times New Roman" w:cs="Times New Roman"/>
          <w:sz w:val="24"/>
          <w:szCs w:val="24"/>
        </w:rPr>
        <w:t xml:space="preserve"> měření tepl</w:t>
      </w:r>
      <w:r w:rsidR="006A1033" w:rsidRPr="00DE1A4B">
        <w:rPr>
          <w:rFonts w:ascii="Times New Roman" w:hAnsi="Times New Roman" w:cs="Times New Roman"/>
          <w:sz w:val="24"/>
          <w:szCs w:val="24"/>
        </w:rPr>
        <w:t>oty sondami nahradit měření optickým pyrometrem</w:t>
      </w:r>
      <w:r w:rsidR="00F07AD6" w:rsidRPr="00DE1A4B">
        <w:rPr>
          <w:rFonts w:ascii="Times New Roman" w:hAnsi="Times New Roman" w:cs="Times New Roman"/>
          <w:sz w:val="24"/>
          <w:szCs w:val="24"/>
        </w:rPr>
        <w:t>,</w:t>
      </w:r>
      <w:r w:rsidR="006A1033" w:rsidRPr="00DE1A4B">
        <w:rPr>
          <w:rFonts w:ascii="Times New Roman" w:hAnsi="Times New Roman" w:cs="Times New Roman"/>
          <w:sz w:val="24"/>
          <w:szCs w:val="24"/>
        </w:rPr>
        <w:t xml:space="preserve"> aj. Bylo konstatováno, že současný technologický předpis zajišťuje vyhovující jakost vyráběné litiny.</w:t>
      </w:r>
    </w:p>
    <w:p w:rsidR="00CB6DE6" w:rsidRPr="00DE1A4B" w:rsidRDefault="00CB6DE6" w:rsidP="00984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A4B">
        <w:rPr>
          <w:rFonts w:ascii="Times New Roman" w:hAnsi="Times New Roman" w:cs="Times New Roman"/>
          <w:sz w:val="24"/>
          <w:szCs w:val="24"/>
        </w:rPr>
        <w:t>Na základě zjištění a diskuse s metalurgy byl technologický předpis litiny GG 30 upraven</w:t>
      </w:r>
      <w:r w:rsidR="000E1197" w:rsidRPr="00DE1A4B">
        <w:rPr>
          <w:rFonts w:ascii="Times New Roman" w:hAnsi="Times New Roman" w:cs="Times New Roman"/>
          <w:sz w:val="24"/>
          <w:szCs w:val="24"/>
        </w:rPr>
        <w:t>. Opět byl sledován soubor nákladových položek u celkem taveb 15 taveb. Základní statistické charakteristiky souboru přímých nákladů nové technologie jsou uvedeny v </w:t>
      </w:r>
      <w:r w:rsidR="000E1197" w:rsidRPr="00DE1A4B">
        <w:rPr>
          <w:rFonts w:ascii="Times New Roman" w:hAnsi="Times New Roman" w:cs="Times New Roman"/>
          <w:b/>
          <w:sz w:val="24"/>
          <w:szCs w:val="24"/>
        </w:rPr>
        <w:t>Tab. 2a</w:t>
      </w:r>
      <w:r w:rsidR="00A31F3D" w:rsidRPr="00DE1A4B">
        <w:rPr>
          <w:rFonts w:ascii="Times New Roman" w:hAnsi="Times New Roman" w:cs="Times New Roman"/>
          <w:sz w:val="24"/>
          <w:szCs w:val="24"/>
        </w:rPr>
        <w:t>, nepřímých v </w:t>
      </w:r>
      <w:r w:rsidR="00A31F3D" w:rsidRPr="00DE1A4B">
        <w:rPr>
          <w:rFonts w:ascii="Times New Roman" w:hAnsi="Times New Roman" w:cs="Times New Roman"/>
          <w:b/>
          <w:sz w:val="24"/>
          <w:szCs w:val="24"/>
        </w:rPr>
        <w:t>Tab. 2b</w:t>
      </w:r>
      <w:r w:rsidR="00A31F3D" w:rsidRPr="00DE1A4B">
        <w:rPr>
          <w:rFonts w:ascii="Times New Roman" w:hAnsi="Times New Roman" w:cs="Times New Roman"/>
          <w:sz w:val="24"/>
          <w:szCs w:val="24"/>
        </w:rPr>
        <w:t>.</w:t>
      </w:r>
      <w:r w:rsidR="00B62125">
        <w:rPr>
          <w:rFonts w:ascii="Times New Roman" w:hAnsi="Times New Roman" w:cs="Times New Roman"/>
          <w:sz w:val="24"/>
          <w:szCs w:val="24"/>
        </w:rPr>
        <w:t xml:space="preserve"> Zkratka VM znamená vratný materiál tedy vratný materiál litiny a oceli  zkratka NVN zn</w:t>
      </w:r>
      <w:r w:rsidR="007A73E5">
        <w:rPr>
          <w:rFonts w:ascii="Times New Roman" w:hAnsi="Times New Roman" w:cs="Times New Roman"/>
          <w:sz w:val="24"/>
          <w:szCs w:val="24"/>
        </w:rPr>
        <w:t>amená neúplné vlastní náklady [5</w:t>
      </w:r>
      <w:r w:rsidR="00B62125">
        <w:rPr>
          <w:rFonts w:ascii="Times New Roman" w:hAnsi="Times New Roman" w:cs="Times New Roman"/>
          <w:sz w:val="24"/>
          <w:szCs w:val="24"/>
        </w:rPr>
        <w:t>].</w:t>
      </w:r>
    </w:p>
    <w:p w:rsidR="00CB6DE6" w:rsidRPr="00DE1A4B" w:rsidRDefault="00CB6DE6" w:rsidP="00984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2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890"/>
        <w:gridCol w:w="890"/>
        <w:gridCol w:w="889"/>
        <w:gridCol w:w="889"/>
        <w:gridCol w:w="889"/>
        <w:gridCol w:w="750"/>
        <w:gridCol w:w="613"/>
        <w:gridCol w:w="705"/>
        <w:gridCol w:w="734"/>
        <w:gridCol w:w="855"/>
      </w:tblGrid>
      <w:tr w:rsidR="00A31F3D" w:rsidRPr="00A31F3D" w:rsidTr="00777A24">
        <w:trPr>
          <w:trHeight w:val="26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38" w:type="pct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F3D" w:rsidRPr="000200E5" w:rsidRDefault="0071441A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 w:rsidRPr="000200E5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Tab. 2</w:t>
            </w:r>
            <w:r w:rsidR="00A31F3D" w:rsidRPr="000200E5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a Základní statistické charakteri</w:t>
            </w:r>
            <w:r w:rsidR="00A074C3" w:rsidRPr="000200E5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stiky přímých nákladů nové technologie</w:t>
            </w:r>
          </w:p>
        </w:tc>
      </w:tr>
      <w:tr w:rsidR="00777A24" w:rsidRPr="00A31F3D" w:rsidTr="00777A24">
        <w:trPr>
          <w:trHeight w:val="250"/>
        </w:trPr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šrot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VM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VM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špony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surové</w:t>
            </w:r>
          </w:p>
        </w:tc>
        <w:tc>
          <w:tcPr>
            <w:tcW w:w="4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FeMn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FeSi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očko.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SiC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nauhlič. </w:t>
            </w:r>
          </w:p>
        </w:tc>
      </w:tr>
      <w:tr w:rsidR="00777A24" w:rsidRPr="00A31F3D" w:rsidTr="00777A24">
        <w:trPr>
          <w:trHeight w:val="260"/>
        </w:trPr>
        <w:tc>
          <w:tcPr>
            <w:tcW w:w="4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n=15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LLG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ocel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LLG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železo</w:t>
            </w:r>
          </w:p>
        </w:tc>
        <w:tc>
          <w:tcPr>
            <w:tcW w:w="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FeSi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77A24" w:rsidRPr="00A31F3D" w:rsidTr="00777A24">
        <w:trPr>
          <w:trHeight w:val="260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kg/t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kg/t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kg/t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kg/t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kg/t</w:t>
            </w:r>
          </w:p>
        </w:tc>
        <w:tc>
          <w:tcPr>
            <w:tcW w:w="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kg/t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kg/t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kg/t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kg/t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kg/t</w:t>
            </w:r>
          </w:p>
        </w:tc>
      </w:tr>
      <w:tr w:rsidR="00777A24" w:rsidRPr="00A31F3D" w:rsidTr="00777A24">
        <w:trPr>
          <w:trHeight w:val="250"/>
        </w:trPr>
        <w:tc>
          <w:tcPr>
            <w:tcW w:w="4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min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216,22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222,22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155,24</w:t>
            </w:r>
          </w:p>
        </w:tc>
        <w:tc>
          <w:tcPr>
            <w:tcW w:w="4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2,70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1,89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5,41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5,33</w:t>
            </w:r>
          </w:p>
        </w:tc>
      </w:tr>
      <w:tr w:rsidR="00777A24" w:rsidRPr="00A31F3D" w:rsidTr="00777A24">
        <w:trPr>
          <w:trHeight w:val="250"/>
        </w:trPr>
        <w:tc>
          <w:tcPr>
            <w:tcW w:w="4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max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461,54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157,25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278,72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371,43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224,24</w:t>
            </w:r>
          </w:p>
        </w:tc>
        <w:tc>
          <w:tcPr>
            <w:tcW w:w="4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7,78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4,62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2,29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11,11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10,29</w:t>
            </w:r>
          </w:p>
        </w:tc>
      </w:tr>
      <w:tr w:rsidR="00777A24" w:rsidRPr="00A31F3D" w:rsidTr="00777A24">
        <w:trPr>
          <w:trHeight w:val="250"/>
        </w:trPr>
        <w:tc>
          <w:tcPr>
            <w:tcW w:w="4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97,03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65,99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106,28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53,22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16,43</w:t>
            </w:r>
          </w:p>
        </w:tc>
        <w:tc>
          <w:tcPr>
            <w:tcW w:w="4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1,72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1,45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0,15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1,51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1,17</w:t>
            </w:r>
          </w:p>
        </w:tc>
      </w:tr>
      <w:tr w:rsidR="00777A24" w:rsidRPr="00A31F3D" w:rsidTr="00777A24">
        <w:trPr>
          <w:trHeight w:val="260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průměr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354,68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46,03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89,35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328,81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191,85</w:t>
            </w:r>
          </w:p>
        </w:tc>
        <w:tc>
          <w:tcPr>
            <w:tcW w:w="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4,87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2,31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8,09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F3D" w:rsidRPr="00A31F3D" w:rsidRDefault="00A31F3D" w:rsidP="00A31F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1F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7,84</w:t>
            </w:r>
          </w:p>
        </w:tc>
      </w:tr>
    </w:tbl>
    <w:p w:rsidR="00A31F3D" w:rsidRDefault="00A31F3D" w:rsidP="009842A8">
      <w:pPr>
        <w:spacing w:after="0"/>
        <w:jc w:val="both"/>
        <w:rPr>
          <w:sz w:val="24"/>
          <w:szCs w:val="24"/>
        </w:rPr>
      </w:pPr>
    </w:p>
    <w:p w:rsidR="00DE1A4B" w:rsidRDefault="00DE1A4B" w:rsidP="009842A8">
      <w:pPr>
        <w:spacing w:after="0"/>
        <w:jc w:val="both"/>
        <w:rPr>
          <w:sz w:val="24"/>
          <w:szCs w:val="24"/>
        </w:rPr>
      </w:pPr>
    </w:p>
    <w:p w:rsidR="00DE1A4B" w:rsidRDefault="00DE1A4B" w:rsidP="007A73E5">
      <w:pPr>
        <w:spacing w:after="0"/>
        <w:jc w:val="center"/>
        <w:rPr>
          <w:sz w:val="24"/>
          <w:szCs w:val="24"/>
        </w:rPr>
      </w:pPr>
    </w:p>
    <w:tbl>
      <w:tblPr>
        <w:tblW w:w="5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856"/>
        <w:gridCol w:w="1138"/>
        <w:gridCol w:w="1286"/>
        <w:gridCol w:w="1154"/>
      </w:tblGrid>
      <w:tr w:rsidR="00A074C3" w:rsidRPr="000200E5" w:rsidTr="007A73E5">
        <w:trPr>
          <w:trHeight w:val="260"/>
          <w:jc w:val="center"/>
        </w:trPr>
        <w:tc>
          <w:tcPr>
            <w:tcW w:w="53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A4B" w:rsidRDefault="00DE1A4B" w:rsidP="00A074C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  <w:p w:rsidR="00A074C3" w:rsidRPr="000200E5" w:rsidRDefault="0071441A" w:rsidP="00A074C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 w:rsidRPr="000200E5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Tab. 2</w:t>
            </w:r>
            <w:r w:rsidR="00A074C3" w:rsidRPr="000200E5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b základní statistické charakteristiky </w:t>
            </w:r>
            <w:r w:rsidRPr="000200E5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vybraných </w:t>
            </w:r>
            <w:r w:rsidR="00A074C3" w:rsidRPr="000200E5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nepřímých náklad</w:t>
            </w:r>
            <w:r w:rsidR="00B028BD" w:rsidRPr="00DE1A4B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ů</w:t>
            </w:r>
            <w:r w:rsidR="00A074C3" w:rsidRPr="000200E5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nové technologie</w:t>
            </w:r>
          </w:p>
        </w:tc>
      </w:tr>
      <w:tr w:rsidR="00A074C3" w:rsidRPr="00A074C3" w:rsidTr="007A73E5">
        <w:trPr>
          <w:trHeight w:val="250"/>
          <w:jc w:val="center"/>
        </w:trPr>
        <w:tc>
          <w:tcPr>
            <w:tcW w:w="8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4C3" w:rsidRPr="00A074C3" w:rsidRDefault="00A074C3" w:rsidP="00A074C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74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C3" w:rsidRPr="00A074C3" w:rsidRDefault="00A074C3" w:rsidP="00A074C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74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doba 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4C3" w:rsidRPr="00A074C3" w:rsidRDefault="00A074C3" w:rsidP="00A074C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74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hmotnost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C3" w:rsidRPr="00A074C3" w:rsidRDefault="00A074C3" w:rsidP="00A074C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74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spotřeba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4C3" w:rsidRPr="00A074C3" w:rsidRDefault="00A074C3" w:rsidP="00A074C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74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NVN</w:t>
            </w:r>
          </w:p>
        </w:tc>
      </w:tr>
      <w:tr w:rsidR="00A074C3" w:rsidRPr="00A074C3" w:rsidTr="007A73E5">
        <w:trPr>
          <w:trHeight w:val="260"/>
          <w:jc w:val="center"/>
        </w:trPr>
        <w:tc>
          <w:tcPr>
            <w:tcW w:w="8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4C3" w:rsidRPr="00A074C3" w:rsidRDefault="00A074C3" w:rsidP="00A074C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74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n=15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C3" w:rsidRPr="00A074C3" w:rsidRDefault="00A074C3" w:rsidP="00A074C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74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tavby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4C3" w:rsidRPr="00A074C3" w:rsidRDefault="00A074C3" w:rsidP="00A074C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74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tavby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C3" w:rsidRPr="00A074C3" w:rsidRDefault="00A074C3" w:rsidP="00A074C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74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el. energie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4C3" w:rsidRPr="00A074C3" w:rsidRDefault="00A074C3" w:rsidP="00A074C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74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074C3" w:rsidRPr="00A074C3" w:rsidTr="007A73E5">
        <w:trPr>
          <w:trHeight w:val="260"/>
          <w:jc w:val="center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4C3" w:rsidRPr="00A074C3" w:rsidRDefault="00A074C3" w:rsidP="00A074C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74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4C3" w:rsidRPr="00A074C3" w:rsidRDefault="00A074C3" w:rsidP="00A074C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74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min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4C3" w:rsidRPr="00A074C3" w:rsidRDefault="00A074C3" w:rsidP="00A074C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74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4C3" w:rsidRPr="00A074C3" w:rsidRDefault="00A074C3" w:rsidP="00A074C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74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kWh/t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4C3" w:rsidRPr="00A074C3" w:rsidRDefault="00A074C3" w:rsidP="00A074C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74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Kč/t</w:t>
            </w:r>
          </w:p>
        </w:tc>
      </w:tr>
      <w:tr w:rsidR="00A074C3" w:rsidRPr="00A074C3" w:rsidTr="007A73E5">
        <w:trPr>
          <w:trHeight w:val="250"/>
          <w:jc w:val="center"/>
        </w:trPr>
        <w:tc>
          <w:tcPr>
            <w:tcW w:w="8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4C3" w:rsidRPr="00A074C3" w:rsidRDefault="00A074C3" w:rsidP="00A074C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74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C3" w:rsidRPr="00A074C3" w:rsidRDefault="00A074C3" w:rsidP="00A074C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74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40,00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4C3" w:rsidRPr="00A074C3" w:rsidRDefault="00A074C3" w:rsidP="00A074C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74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1,75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C3" w:rsidRPr="00A074C3" w:rsidRDefault="00A074C3" w:rsidP="00A074C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74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477,72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4C3" w:rsidRPr="00A074C3" w:rsidRDefault="00A074C3" w:rsidP="00A074C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74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8737,91</w:t>
            </w:r>
          </w:p>
        </w:tc>
      </w:tr>
      <w:tr w:rsidR="00A074C3" w:rsidRPr="00A074C3" w:rsidTr="007A73E5">
        <w:trPr>
          <w:trHeight w:val="250"/>
          <w:jc w:val="center"/>
        </w:trPr>
        <w:tc>
          <w:tcPr>
            <w:tcW w:w="8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4C3" w:rsidRPr="00A074C3" w:rsidRDefault="00A074C3" w:rsidP="00A074C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74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max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C3" w:rsidRPr="00A074C3" w:rsidRDefault="00A074C3" w:rsidP="00A074C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74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150,00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4C3" w:rsidRPr="00A074C3" w:rsidRDefault="00A074C3" w:rsidP="00A074C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74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2,25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C3" w:rsidRPr="00A074C3" w:rsidRDefault="00A074C3" w:rsidP="00A074C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74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900,07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4C3" w:rsidRPr="00A074C3" w:rsidRDefault="00A074C3" w:rsidP="00A074C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74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12295,64</w:t>
            </w:r>
          </w:p>
        </w:tc>
      </w:tr>
      <w:tr w:rsidR="00A074C3" w:rsidRPr="00A074C3" w:rsidTr="007A73E5">
        <w:trPr>
          <w:trHeight w:val="250"/>
          <w:jc w:val="center"/>
        </w:trPr>
        <w:tc>
          <w:tcPr>
            <w:tcW w:w="8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4C3" w:rsidRPr="00A074C3" w:rsidRDefault="00A074C3" w:rsidP="00A074C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74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C3" w:rsidRPr="00A074C3" w:rsidRDefault="00A074C3" w:rsidP="00A074C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74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36,00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4C3" w:rsidRPr="00A074C3" w:rsidRDefault="00A074C3" w:rsidP="00A074C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74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0,12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4C3" w:rsidRPr="00A074C3" w:rsidRDefault="00A074C3" w:rsidP="00A074C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74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106,12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4C3" w:rsidRPr="00A074C3" w:rsidRDefault="00A074C3" w:rsidP="00A074C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74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932,29</w:t>
            </w:r>
          </w:p>
        </w:tc>
      </w:tr>
      <w:tr w:rsidR="00A074C3" w:rsidRPr="00A074C3" w:rsidTr="007A73E5">
        <w:trPr>
          <w:trHeight w:val="260"/>
          <w:jc w:val="center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4C3" w:rsidRPr="00A074C3" w:rsidRDefault="00A074C3" w:rsidP="00A074C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74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průměr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4C3" w:rsidRPr="00A074C3" w:rsidRDefault="00A074C3" w:rsidP="00A074C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74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85,71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4C3" w:rsidRPr="00A074C3" w:rsidRDefault="00A074C3" w:rsidP="00A074C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74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1,85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4C3" w:rsidRPr="00A074C3" w:rsidRDefault="00A074C3" w:rsidP="00A074C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74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661,06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4C3" w:rsidRPr="00A074C3" w:rsidRDefault="00A074C3" w:rsidP="00A074C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74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10492,23</w:t>
            </w:r>
          </w:p>
        </w:tc>
      </w:tr>
    </w:tbl>
    <w:p w:rsidR="0071441A" w:rsidRDefault="0071441A" w:rsidP="009842A8">
      <w:pPr>
        <w:spacing w:after="0"/>
        <w:jc w:val="both"/>
        <w:rPr>
          <w:sz w:val="24"/>
          <w:szCs w:val="24"/>
        </w:rPr>
      </w:pPr>
    </w:p>
    <w:p w:rsidR="00172481" w:rsidRDefault="006A1033" w:rsidP="009842A8">
      <w:pPr>
        <w:spacing w:after="0"/>
        <w:jc w:val="both"/>
        <w:rPr>
          <w:sz w:val="24"/>
          <w:szCs w:val="24"/>
        </w:rPr>
      </w:pPr>
      <w:r w:rsidRPr="00DE1A4B">
        <w:rPr>
          <w:rFonts w:ascii="Times New Roman" w:hAnsi="Times New Roman" w:cs="Times New Roman"/>
          <w:sz w:val="24"/>
          <w:szCs w:val="24"/>
        </w:rPr>
        <w:t>Ke kontrole dodržování technologického předpisu bylo navrženo použití jednoduchých statistických metod.</w:t>
      </w:r>
      <w:r w:rsidR="00DE1A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8EB" w:rsidRPr="00DE1A4B" w:rsidRDefault="00172481" w:rsidP="00DE1A4B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A4B">
        <w:rPr>
          <w:rFonts w:ascii="Times New Roman" w:hAnsi="Times New Roman" w:cs="Times New Roman"/>
          <w:b/>
          <w:sz w:val="24"/>
          <w:szCs w:val="24"/>
        </w:rPr>
        <w:t>Statistická analýza sledovaných technologií</w:t>
      </w:r>
    </w:p>
    <w:p w:rsidR="004538EB" w:rsidRPr="00DE1A4B" w:rsidRDefault="004538EB" w:rsidP="00D71530">
      <w:pPr>
        <w:pStyle w:val="Odstavecseseznamem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1A4B">
        <w:rPr>
          <w:rFonts w:ascii="Times New Roman" w:hAnsi="Times New Roman" w:cs="Times New Roman"/>
          <w:b/>
          <w:i/>
          <w:sz w:val="24"/>
          <w:szCs w:val="24"/>
        </w:rPr>
        <w:t>Test normálního rozdělení</w:t>
      </w:r>
    </w:p>
    <w:p w:rsidR="009842A8" w:rsidRPr="00DE1A4B" w:rsidRDefault="00172481" w:rsidP="00984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A4B">
        <w:rPr>
          <w:rFonts w:ascii="Times New Roman" w:hAnsi="Times New Roman" w:cs="Times New Roman"/>
          <w:sz w:val="24"/>
          <w:szCs w:val="24"/>
        </w:rPr>
        <w:t>Naměřené soubory jednotlivých nákladových položek byly nejprve testovány na normální rozdělení. K testování byl použit program MINITAB. Výsledky testu jsou uvedeny v </w:t>
      </w:r>
      <w:r w:rsidRPr="00DE1A4B">
        <w:rPr>
          <w:rFonts w:ascii="Times New Roman" w:hAnsi="Times New Roman" w:cs="Times New Roman"/>
          <w:b/>
          <w:sz w:val="24"/>
          <w:szCs w:val="24"/>
        </w:rPr>
        <w:t>Tab. 3</w:t>
      </w:r>
      <w:r w:rsidRPr="00DE1A4B">
        <w:rPr>
          <w:rFonts w:ascii="Times New Roman" w:hAnsi="Times New Roman" w:cs="Times New Roman"/>
          <w:sz w:val="24"/>
          <w:szCs w:val="24"/>
        </w:rPr>
        <w:t>.</w:t>
      </w:r>
      <w:r w:rsidR="005D00CF" w:rsidRPr="00DE1A4B">
        <w:rPr>
          <w:rFonts w:ascii="Times New Roman" w:hAnsi="Times New Roman" w:cs="Times New Roman"/>
          <w:sz w:val="24"/>
          <w:szCs w:val="24"/>
        </w:rPr>
        <w:t xml:space="preserve"> Pro hodnocení byla zvolen</w:t>
      </w:r>
      <w:r w:rsidR="000200E5" w:rsidRPr="00DE1A4B">
        <w:rPr>
          <w:rFonts w:ascii="Times New Roman" w:hAnsi="Times New Roman" w:cs="Times New Roman"/>
          <w:sz w:val="24"/>
          <w:szCs w:val="24"/>
        </w:rPr>
        <w:t>a hladina významnosti</w:t>
      </w:r>
      <w:r w:rsidR="00DE1A4B">
        <w:rPr>
          <w:rFonts w:ascii="Times New Roman" w:hAnsi="Times New Roman" w:cs="Times New Roman"/>
          <w:sz w:val="24"/>
          <w:szCs w:val="24"/>
        </w:rPr>
        <w:t xml:space="preserve"> p =</w:t>
      </w:r>
      <w:r w:rsidR="000200E5" w:rsidRPr="00DE1A4B">
        <w:rPr>
          <w:rFonts w:ascii="Times New Roman" w:hAnsi="Times New Roman" w:cs="Times New Roman"/>
          <w:sz w:val="24"/>
          <w:szCs w:val="24"/>
        </w:rPr>
        <w:t xml:space="preserve"> 0,05, to znamená</w:t>
      </w:r>
      <w:r w:rsidR="00DE1A4B">
        <w:rPr>
          <w:rFonts w:ascii="Times New Roman" w:hAnsi="Times New Roman" w:cs="Times New Roman"/>
          <w:sz w:val="24"/>
          <w:szCs w:val="24"/>
        </w:rPr>
        <w:t>,</w:t>
      </w:r>
      <w:r w:rsidR="00DE1A4B" w:rsidRPr="00DE1A4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DE1A4B">
        <w:rPr>
          <w:rFonts w:ascii="Times New Roman" w:hAnsi="Times New Roman" w:cs="Times New Roman"/>
          <w:sz w:val="24"/>
          <w:szCs w:val="24"/>
        </w:rPr>
        <w:t>ž</w:t>
      </w:r>
      <w:r w:rsidR="005D00CF" w:rsidRPr="00DE1A4B">
        <w:rPr>
          <w:rFonts w:ascii="Times New Roman" w:hAnsi="Times New Roman" w:cs="Times New Roman"/>
          <w:sz w:val="24"/>
          <w:szCs w:val="24"/>
        </w:rPr>
        <w:t>e</w:t>
      </w:r>
      <w:r w:rsidR="00F07AD6" w:rsidRPr="00DE1A4B">
        <w:rPr>
          <w:rFonts w:ascii="Times New Roman" w:hAnsi="Times New Roman" w:cs="Times New Roman"/>
          <w:sz w:val="24"/>
          <w:szCs w:val="24"/>
        </w:rPr>
        <w:t xml:space="preserve"> </w:t>
      </w:r>
      <w:r w:rsidR="004538EB" w:rsidRPr="00DE1A4B">
        <w:rPr>
          <w:rFonts w:ascii="Times New Roman" w:hAnsi="Times New Roman" w:cs="Times New Roman"/>
          <w:sz w:val="24"/>
          <w:szCs w:val="24"/>
        </w:rPr>
        <w:t>odchylky se vyskytu</w:t>
      </w:r>
      <w:r w:rsidR="005D00CF" w:rsidRPr="00DE1A4B">
        <w:rPr>
          <w:rFonts w:ascii="Times New Roman" w:hAnsi="Times New Roman" w:cs="Times New Roman"/>
          <w:sz w:val="24"/>
          <w:szCs w:val="24"/>
        </w:rPr>
        <w:t>jí s pravděpodobnosti menší než 95%</w:t>
      </w:r>
      <w:r w:rsidR="00DE1A4B">
        <w:rPr>
          <w:rFonts w:ascii="Times New Roman" w:hAnsi="Times New Roman" w:cs="Times New Roman"/>
          <w:sz w:val="24"/>
          <w:szCs w:val="24"/>
        </w:rPr>
        <w:t>. Se stejnou hladinou statistické významnosti se počítá i v dalších úvahách.</w:t>
      </w:r>
    </w:p>
    <w:p w:rsidR="009364B8" w:rsidRDefault="009364B8" w:rsidP="009842A8">
      <w:pPr>
        <w:spacing w:after="0"/>
        <w:jc w:val="both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"/>
        <w:gridCol w:w="965"/>
        <w:gridCol w:w="1167"/>
        <w:gridCol w:w="876"/>
        <w:gridCol w:w="1364"/>
        <w:gridCol w:w="1074"/>
        <w:gridCol w:w="1018"/>
        <w:gridCol w:w="1001"/>
        <w:gridCol w:w="641"/>
      </w:tblGrid>
      <w:tr w:rsidR="00172481" w:rsidRPr="00172481" w:rsidTr="00454DAA">
        <w:trPr>
          <w:trHeight w:val="26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2481" w:rsidRPr="009751E2" w:rsidRDefault="00172481" w:rsidP="00DE1A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color w:val="00B0F0"/>
                <w:sz w:val="20"/>
                <w:szCs w:val="20"/>
                <w:lang w:eastAsia="cs-CZ"/>
              </w:rPr>
            </w:pPr>
            <w:r w:rsidRPr="000200E5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Tab. 3 Výsledky testu normálního rozdělení – parametr p </w:t>
            </w:r>
            <w:r w:rsidRPr="00DE1A4B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0,005</w:t>
            </w:r>
            <w:r w:rsidR="009751E2">
              <w:rPr>
                <w:rFonts w:ascii="Arial CE" w:eastAsia="Times New Roman" w:hAnsi="Arial CE" w:cs="Arial CE"/>
                <w:b/>
                <w:color w:val="00B0F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172481" w:rsidRPr="00172481" w:rsidTr="00454DAA">
        <w:trPr>
          <w:trHeight w:val="260"/>
        </w:trPr>
        <w:tc>
          <w:tcPr>
            <w:tcW w:w="10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2481" w:rsidRPr="00172481" w:rsidRDefault="00172481" w:rsidP="00172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24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481" w:rsidRPr="00172481" w:rsidRDefault="00172481" w:rsidP="00172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24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šrot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481" w:rsidRPr="00172481" w:rsidRDefault="00172481" w:rsidP="00172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24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VM LLG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481" w:rsidRPr="00172481" w:rsidRDefault="00172481" w:rsidP="00172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24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VM ocel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481" w:rsidRPr="00172481" w:rsidRDefault="00172481" w:rsidP="00172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24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špony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481" w:rsidRPr="00172481" w:rsidRDefault="00172481" w:rsidP="00172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surové</w:t>
            </w:r>
            <w:r w:rsidRPr="001724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Fe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481" w:rsidRPr="00172481" w:rsidRDefault="00172481" w:rsidP="00172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24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FeMn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481" w:rsidRPr="00172481" w:rsidRDefault="00172481" w:rsidP="00172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24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FeSi</w:t>
            </w:r>
          </w:p>
        </w:tc>
      </w:tr>
      <w:tr w:rsidR="00172481" w:rsidRPr="00172481" w:rsidTr="00454DAA">
        <w:trPr>
          <w:trHeight w:val="250"/>
        </w:trPr>
        <w:tc>
          <w:tcPr>
            <w:tcW w:w="106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2481" w:rsidRPr="00172481" w:rsidRDefault="00172481" w:rsidP="00172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24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původní technologie 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481" w:rsidRPr="00172481" w:rsidRDefault="00172481" w:rsidP="00172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24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0,329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481" w:rsidRPr="00172481" w:rsidRDefault="00172481" w:rsidP="00172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24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0,012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481" w:rsidRPr="00172481" w:rsidRDefault="00172481" w:rsidP="00172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24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0,005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481" w:rsidRPr="00172481" w:rsidRDefault="00172481" w:rsidP="00172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24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0,889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481" w:rsidRPr="00172481" w:rsidRDefault="00172481" w:rsidP="00172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24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0,138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481" w:rsidRPr="00172481" w:rsidRDefault="00172481" w:rsidP="00172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24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0,49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481" w:rsidRPr="00172481" w:rsidRDefault="00172481" w:rsidP="00172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24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0,075</w:t>
            </w:r>
          </w:p>
        </w:tc>
      </w:tr>
      <w:tr w:rsidR="00172481" w:rsidRPr="00172481" w:rsidTr="00454DAA">
        <w:trPr>
          <w:trHeight w:val="260"/>
        </w:trPr>
        <w:tc>
          <w:tcPr>
            <w:tcW w:w="10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2481" w:rsidRPr="00172481" w:rsidRDefault="00172481" w:rsidP="00172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24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nová technologie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481" w:rsidRPr="00172481" w:rsidRDefault="00172481" w:rsidP="00172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24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0,012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481" w:rsidRPr="00172481" w:rsidRDefault="00172481" w:rsidP="00172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24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0,005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481" w:rsidRPr="00172481" w:rsidRDefault="00172481" w:rsidP="00172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24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481" w:rsidRPr="00172481" w:rsidRDefault="00172481" w:rsidP="00172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24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481" w:rsidRPr="00172481" w:rsidRDefault="00172481" w:rsidP="00172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24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0,035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481" w:rsidRPr="00172481" w:rsidRDefault="00172481" w:rsidP="00172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24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0,388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481" w:rsidRPr="00172481" w:rsidRDefault="00172481" w:rsidP="00172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24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0,137</w:t>
            </w:r>
          </w:p>
        </w:tc>
      </w:tr>
      <w:tr w:rsidR="00172481" w:rsidRPr="00172481" w:rsidTr="00454DAA">
        <w:trPr>
          <w:trHeight w:val="30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481" w:rsidRPr="00172481" w:rsidRDefault="00172481" w:rsidP="00172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481" w:rsidRPr="00172481" w:rsidRDefault="00172481" w:rsidP="0017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481" w:rsidRPr="00172481" w:rsidRDefault="00172481" w:rsidP="0017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481" w:rsidRPr="00172481" w:rsidRDefault="00172481" w:rsidP="0017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481" w:rsidRPr="00172481" w:rsidRDefault="00172481" w:rsidP="0017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481" w:rsidRPr="00172481" w:rsidRDefault="00172481" w:rsidP="0017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481" w:rsidRPr="00172481" w:rsidRDefault="00172481" w:rsidP="0017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481" w:rsidRPr="00172481" w:rsidRDefault="00172481" w:rsidP="0017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481" w:rsidRPr="00172481" w:rsidRDefault="00172481" w:rsidP="0017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2481" w:rsidRPr="00172481" w:rsidTr="00454DAA">
        <w:trPr>
          <w:trHeight w:val="300"/>
        </w:trPr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481" w:rsidRPr="00172481" w:rsidRDefault="00172481" w:rsidP="00172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24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481" w:rsidRPr="00172481" w:rsidRDefault="00172481" w:rsidP="00172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24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481" w:rsidRPr="00172481" w:rsidRDefault="00172481" w:rsidP="00172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24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FeSi očko.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481" w:rsidRPr="00172481" w:rsidRDefault="00172481" w:rsidP="00172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24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SiC</w:t>
            </w:r>
          </w:p>
        </w:tc>
        <w:tc>
          <w:tcPr>
            <w:tcW w:w="7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481" w:rsidRPr="00172481" w:rsidRDefault="00172481" w:rsidP="00172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nauhličovadlo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481" w:rsidRPr="00172481" w:rsidRDefault="00454DAA" w:rsidP="00172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el.</w:t>
            </w:r>
            <w:r w:rsidR="00F07AD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energie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481" w:rsidRPr="00172481" w:rsidRDefault="00172481" w:rsidP="00172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24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NVN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481" w:rsidRPr="00172481" w:rsidRDefault="00172481" w:rsidP="00172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24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doba tav.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481" w:rsidRPr="00172481" w:rsidRDefault="00172481" w:rsidP="00172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72481" w:rsidRPr="00172481" w:rsidTr="00454DAA">
        <w:trPr>
          <w:trHeight w:val="290"/>
        </w:trPr>
        <w:tc>
          <w:tcPr>
            <w:tcW w:w="106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2481" w:rsidRPr="00172481" w:rsidRDefault="00172481" w:rsidP="00172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24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původní technologie 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481" w:rsidRPr="00172481" w:rsidRDefault="00172481" w:rsidP="00172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24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0,005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481" w:rsidRPr="00172481" w:rsidRDefault="004538EB" w:rsidP="00172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481" w:rsidRPr="00172481" w:rsidRDefault="00172481" w:rsidP="00172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24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0,061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481" w:rsidRPr="00172481" w:rsidRDefault="00172481" w:rsidP="00172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24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0,775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481" w:rsidRPr="00172481" w:rsidRDefault="00172481" w:rsidP="00172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24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0,4</w:t>
            </w:r>
            <w:r w:rsidR="004538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481" w:rsidRPr="00172481" w:rsidRDefault="00172481" w:rsidP="00172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24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0,387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481" w:rsidRPr="00172481" w:rsidRDefault="00172481" w:rsidP="00172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72481" w:rsidRPr="00172481" w:rsidTr="00454DAA">
        <w:trPr>
          <w:trHeight w:val="300"/>
        </w:trPr>
        <w:tc>
          <w:tcPr>
            <w:tcW w:w="10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2481" w:rsidRPr="00172481" w:rsidRDefault="00172481" w:rsidP="001724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24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nová technologie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481" w:rsidRPr="00172481" w:rsidRDefault="00172481" w:rsidP="00172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24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0,074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481" w:rsidRPr="00172481" w:rsidRDefault="004538EB" w:rsidP="00172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24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0,396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481" w:rsidRPr="00172481" w:rsidRDefault="00172481" w:rsidP="00172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24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0,292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481" w:rsidRPr="00172481" w:rsidRDefault="00172481" w:rsidP="00172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24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0,196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481" w:rsidRPr="00172481" w:rsidRDefault="00172481" w:rsidP="00172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24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0,51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481" w:rsidRPr="00172481" w:rsidRDefault="00172481" w:rsidP="00172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24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0,509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481" w:rsidRPr="00172481" w:rsidRDefault="00172481" w:rsidP="001724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9364B8" w:rsidRDefault="009364B8" w:rsidP="009842A8">
      <w:pPr>
        <w:spacing w:after="0"/>
        <w:jc w:val="both"/>
        <w:rPr>
          <w:sz w:val="24"/>
          <w:szCs w:val="24"/>
        </w:rPr>
      </w:pPr>
    </w:p>
    <w:p w:rsidR="004538EB" w:rsidRPr="00532B55" w:rsidRDefault="00532B55" w:rsidP="00532B5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B55">
        <w:rPr>
          <w:rFonts w:ascii="Times New Roman" w:hAnsi="Times New Roman" w:cs="Times New Roman"/>
          <w:color w:val="000000"/>
          <w:sz w:val="24"/>
          <w:szCs w:val="24"/>
        </w:rPr>
        <w:t>Pokud je parametr p pro test normálního rozdělení větší než 0,05, pak se nedá říct, že soubor nemá normální rozdělení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32B55">
        <w:rPr>
          <w:rFonts w:ascii="Times New Roman" w:hAnsi="Times New Roman" w:cs="Times New Roman"/>
          <w:color w:val="000000"/>
          <w:sz w:val="24"/>
          <w:szCs w:val="24"/>
        </w:rPr>
        <w:t>Soubory původní technologie až na dvě výjimky neodporují normálnímu rozdělení.</w:t>
      </w:r>
      <w:r w:rsidR="00447572" w:rsidRPr="00DE1A4B">
        <w:rPr>
          <w:rFonts w:ascii="Times New Roman" w:hAnsi="Times New Roman" w:cs="Times New Roman"/>
          <w:sz w:val="24"/>
          <w:szCs w:val="24"/>
        </w:rPr>
        <w:t xml:space="preserve"> Znamená to, že vzniklé odchylky jsou náhodné a neuplatňuje se v</w:t>
      </w:r>
      <w:r w:rsidR="004538EB" w:rsidRPr="00DE1A4B">
        <w:rPr>
          <w:rFonts w:ascii="Times New Roman" w:hAnsi="Times New Roman" w:cs="Times New Roman"/>
          <w:sz w:val="24"/>
          <w:szCs w:val="24"/>
        </w:rPr>
        <w:t>liv</w:t>
      </w:r>
      <w:r w:rsidR="00447572" w:rsidRPr="00DE1A4B">
        <w:rPr>
          <w:rFonts w:ascii="Times New Roman" w:hAnsi="Times New Roman" w:cs="Times New Roman"/>
          <w:sz w:val="24"/>
          <w:szCs w:val="24"/>
        </w:rPr>
        <w:t xml:space="preserve"> např. osádky pece. V případě souboru „VM ocel“ se materiál vsázkoval na doplnění hmotnosti tavby </w:t>
      </w:r>
      <w:r w:rsidR="00F07AD6" w:rsidRPr="00DE1A4B">
        <w:rPr>
          <w:rFonts w:ascii="Times New Roman" w:hAnsi="Times New Roman" w:cs="Times New Roman"/>
          <w:sz w:val="24"/>
          <w:szCs w:val="24"/>
        </w:rPr>
        <w:t>a</w:t>
      </w:r>
      <w:r w:rsidR="00F07AD6" w:rsidRPr="00DE1A4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447572" w:rsidRPr="00DE1A4B">
        <w:rPr>
          <w:rFonts w:ascii="Times New Roman" w:hAnsi="Times New Roman" w:cs="Times New Roman"/>
          <w:sz w:val="24"/>
          <w:szCs w:val="24"/>
        </w:rPr>
        <w:t>jeho přísada byla ovlivněna skladbou vsázky.</w:t>
      </w:r>
      <w:r w:rsidR="004538EB" w:rsidRPr="00DE1A4B">
        <w:rPr>
          <w:rFonts w:ascii="Times New Roman" w:hAnsi="Times New Roman" w:cs="Times New Roman"/>
          <w:sz w:val="24"/>
          <w:szCs w:val="24"/>
        </w:rPr>
        <w:t xml:space="preserve"> Před</w:t>
      </w:r>
      <w:r w:rsidR="00C71B2B">
        <w:rPr>
          <w:rFonts w:ascii="Times New Roman" w:hAnsi="Times New Roman" w:cs="Times New Roman"/>
          <w:sz w:val="24"/>
          <w:szCs w:val="24"/>
        </w:rPr>
        <w:t>epsaná</w:t>
      </w:r>
      <w:r w:rsidR="004538EB" w:rsidRPr="00DE1A4B">
        <w:rPr>
          <w:rFonts w:ascii="Times New Roman" w:hAnsi="Times New Roman" w:cs="Times New Roman"/>
          <w:sz w:val="24"/>
          <w:szCs w:val="24"/>
        </w:rPr>
        <w:t xml:space="preserve"> </w:t>
      </w:r>
      <w:r w:rsidR="00C71B2B">
        <w:rPr>
          <w:rFonts w:ascii="Times New Roman" w:hAnsi="Times New Roman" w:cs="Times New Roman"/>
          <w:sz w:val="24"/>
          <w:szCs w:val="24"/>
        </w:rPr>
        <w:t xml:space="preserve">hodnota spotřeby ferosilicia </w:t>
      </w:r>
      <w:r w:rsidR="004538EB" w:rsidRPr="00DE1A4B">
        <w:rPr>
          <w:rFonts w:ascii="Times New Roman" w:hAnsi="Times New Roman" w:cs="Times New Roman"/>
          <w:sz w:val="24"/>
          <w:szCs w:val="24"/>
        </w:rPr>
        <w:t>pro očkování litiny nebyl</w:t>
      </w:r>
      <w:r w:rsidR="00C71B2B">
        <w:rPr>
          <w:rFonts w:ascii="Times New Roman" w:hAnsi="Times New Roman" w:cs="Times New Roman"/>
          <w:sz w:val="24"/>
          <w:szCs w:val="24"/>
        </w:rPr>
        <w:t>a</w:t>
      </w:r>
      <w:r w:rsidR="004538EB" w:rsidRPr="00DE1A4B">
        <w:rPr>
          <w:rFonts w:ascii="Times New Roman" w:hAnsi="Times New Roman" w:cs="Times New Roman"/>
          <w:sz w:val="24"/>
          <w:szCs w:val="24"/>
        </w:rPr>
        <w:t xml:space="preserve"> dodržován</w:t>
      </w:r>
      <w:r w:rsidR="00C71B2B">
        <w:rPr>
          <w:rFonts w:ascii="Times New Roman" w:hAnsi="Times New Roman" w:cs="Times New Roman"/>
          <w:sz w:val="24"/>
          <w:szCs w:val="24"/>
        </w:rPr>
        <w:t>a a byla ovlivněna tavičem</w:t>
      </w:r>
      <w:r w:rsidR="004538EB" w:rsidRPr="00DE1A4B">
        <w:rPr>
          <w:rFonts w:ascii="Times New Roman" w:hAnsi="Times New Roman" w:cs="Times New Roman"/>
          <w:sz w:val="24"/>
          <w:szCs w:val="24"/>
        </w:rPr>
        <w:t>.</w:t>
      </w:r>
    </w:p>
    <w:p w:rsidR="00D71530" w:rsidRPr="00DE1A4B" w:rsidRDefault="004538EB" w:rsidP="00532B55">
      <w:pPr>
        <w:rPr>
          <w:rFonts w:ascii="Times New Roman" w:hAnsi="Times New Roman" w:cs="Times New Roman"/>
          <w:sz w:val="24"/>
          <w:szCs w:val="24"/>
        </w:rPr>
      </w:pPr>
      <w:r w:rsidRPr="00DE1A4B">
        <w:rPr>
          <w:rFonts w:ascii="Times New Roman" w:hAnsi="Times New Roman" w:cs="Times New Roman"/>
          <w:sz w:val="24"/>
          <w:szCs w:val="24"/>
        </w:rPr>
        <w:t xml:space="preserve">U nové technologie se zvýšil počet souborů, které neměly normální rozdělení. Bylo to způsobeno tím, že nový technologický předpis byl upravován podle získaných zkušeností. Vliv v takovém případě nebyl náhodný. </w:t>
      </w:r>
      <w:r w:rsidR="00532B55" w:rsidRPr="00532B55">
        <w:rPr>
          <w:rFonts w:ascii="Times New Roman" w:hAnsi="Times New Roman" w:cs="Times New Roman"/>
          <w:color w:val="000000"/>
          <w:sz w:val="24"/>
          <w:szCs w:val="24"/>
        </w:rPr>
        <w:t>Soubory přísad očkovacího ferosilicia a karbidu křemíku neodporovaly normálnímu rozdělení</w:t>
      </w:r>
      <w:r w:rsidR="00532B55">
        <w:rPr>
          <w:rFonts w:ascii="Times New Roman" w:hAnsi="Times New Roman" w:cs="Times New Roman"/>
          <w:sz w:val="24"/>
          <w:szCs w:val="24"/>
        </w:rPr>
        <w:t xml:space="preserve">. </w:t>
      </w:r>
      <w:r w:rsidRPr="00DE1A4B">
        <w:rPr>
          <w:rFonts w:ascii="Times New Roman" w:hAnsi="Times New Roman" w:cs="Times New Roman"/>
          <w:sz w:val="24"/>
          <w:szCs w:val="24"/>
        </w:rPr>
        <w:t>Odchylky byly tedy náhodné.</w:t>
      </w:r>
    </w:p>
    <w:p w:rsidR="00D71530" w:rsidRDefault="00D71530" w:rsidP="00532B55">
      <w:pPr>
        <w:spacing w:after="0"/>
        <w:jc w:val="both"/>
        <w:rPr>
          <w:sz w:val="24"/>
          <w:szCs w:val="24"/>
        </w:rPr>
      </w:pPr>
    </w:p>
    <w:p w:rsidR="000200E5" w:rsidRPr="000200E5" w:rsidRDefault="00D71530" w:rsidP="00532B55">
      <w:pPr>
        <w:pStyle w:val="Odstavecseseznamem"/>
        <w:numPr>
          <w:ilvl w:val="1"/>
          <w:numId w:val="4"/>
        </w:numPr>
        <w:spacing w:after="0"/>
        <w:jc w:val="both"/>
        <w:rPr>
          <w:b/>
          <w:i/>
          <w:sz w:val="24"/>
          <w:szCs w:val="24"/>
        </w:rPr>
      </w:pPr>
      <w:r w:rsidRPr="00D71530">
        <w:rPr>
          <w:b/>
          <w:i/>
          <w:sz w:val="24"/>
          <w:szCs w:val="24"/>
        </w:rPr>
        <w:t>Test rozdílu</w:t>
      </w:r>
      <w:r>
        <w:rPr>
          <w:b/>
          <w:i/>
          <w:sz w:val="24"/>
          <w:szCs w:val="24"/>
        </w:rPr>
        <w:t xml:space="preserve"> výběrového průměru a známého průměru základního souboru</w:t>
      </w:r>
    </w:p>
    <w:p w:rsidR="00716BD2" w:rsidRPr="00C71B2B" w:rsidRDefault="00716BD2" w:rsidP="00532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B2B">
        <w:rPr>
          <w:rFonts w:ascii="Times New Roman" w:hAnsi="Times New Roman" w:cs="Times New Roman"/>
          <w:sz w:val="24"/>
          <w:szCs w:val="24"/>
        </w:rPr>
        <w:t>Test je zaměřen na zjištění, zda je možné považovat naměřené soubory jednotlivých nákladových položek za výběr ze základního souboru prezentovaného veličinou nákladové položky dané technologickým předpisem.</w:t>
      </w:r>
    </w:p>
    <w:p w:rsidR="00716BD2" w:rsidRPr="00C71B2B" w:rsidRDefault="00700483" w:rsidP="00532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Kritická </w:t>
      </w:r>
      <w:r w:rsidRPr="00700483">
        <w:rPr>
          <w:rFonts w:ascii="Times New Roman" w:hAnsi="Times New Roman" w:cs="Times New Roman"/>
          <w:sz w:val="24"/>
          <w:szCs w:val="24"/>
        </w:rPr>
        <w:t>hodnota 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483">
        <w:rPr>
          <w:rFonts w:ascii="Times New Roman" w:hAnsi="Times New Roman" w:cs="Times New Roman"/>
          <w:sz w:val="24"/>
          <w:szCs w:val="24"/>
          <w:vertAlign w:val="subscript"/>
        </w:rPr>
        <w:t>kr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převzata z </w:t>
      </w:r>
      <w:r>
        <w:t>[</w:t>
      </w:r>
      <w:r w:rsidR="007A73E5">
        <w:t>6,7</w:t>
      </w:r>
      <w:r>
        <w:t>]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716BD2" w:rsidRPr="00700483">
        <w:rPr>
          <w:rFonts w:ascii="Times New Roman" w:hAnsi="Times New Roman" w:cs="Times New Roman"/>
          <w:sz w:val="24"/>
          <w:szCs w:val="24"/>
        </w:rPr>
        <w:t>estovací hodnota</w:t>
      </w:r>
      <w:r w:rsidR="00716BD2" w:rsidRPr="00C71B2B">
        <w:rPr>
          <w:rFonts w:ascii="Times New Roman" w:hAnsi="Times New Roman" w:cs="Times New Roman"/>
          <w:sz w:val="24"/>
          <w:szCs w:val="24"/>
        </w:rPr>
        <w:t xml:space="preserve"> „t“ je vypočtena ze vzorce (1):</w:t>
      </w:r>
    </w:p>
    <w:p w:rsidR="00716BD2" w:rsidRPr="00A90D7D" w:rsidRDefault="00716BD2" w:rsidP="00716BD2">
      <w:pPr>
        <w:spacing w:after="0"/>
        <w:jc w:val="both"/>
        <w:rPr>
          <w:sz w:val="24"/>
          <w:szCs w:val="24"/>
        </w:rPr>
      </w:pPr>
    </w:p>
    <w:p w:rsidR="00716BD2" w:rsidRPr="00167FF8" w:rsidRDefault="00716BD2" w:rsidP="00C71B2B">
      <w:pPr>
        <w:spacing w:after="0"/>
        <w:jc w:val="center"/>
      </w:pPr>
      <m:oMath>
        <m:r>
          <w:rPr>
            <w:rFonts w:ascii="Cambria Math" w:hAnsi="Cambria Math"/>
            <w:sz w:val="28"/>
            <w:szCs w:val="28"/>
          </w:rPr>
          <m:t>t=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begChr m:val="⌊"/>
                <m:endChr m:val="⌋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X-μ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*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n-1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s</m:t>
            </m:r>
          </m:den>
        </m:f>
      </m:oMath>
      <w:r w:rsidRPr="00167FF8">
        <w:t xml:space="preserve">                                                                           (1)</w:t>
      </w:r>
    </w:p>
    <w:p w:rsidR="00716BD2" w:rsidRPr="000200E5" w:rsidRDefault="00716BD2" w:rsidP="00716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00E5">
        <w:rPr>
          <w:rFonts w:ascii="Times New Roman" w:hAnsi="Times New Roman" w:cs="Times New Roman"/>
          <w:sz w:val="24"/>
          <w:szCs w:val="24"/>
        </w:rPr>
        <w:t>X - Průměrná hodnota v souboru sledované položky.</w:t>
      </w:r>
    </w:p>
    <w:p w:rsidR="00716BD2" w:rsidRPr="000200E5" w:rsidRDefault="00716BD2" w:rsidP="00716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00E5">
        <w:rPr>
          <w:rFonts w:ascii="Times New Roman" w:hAnsi="Times New Roman" w:cs="Times New Roman"/>
          <w:sz w:val="24"/>
          <w:szCs w:val="24"/>
        </w:rPr>
        <w:t>µ - Hodnota daná technologickým předpisem.</w:t>
      </w:r>
    </w:p>
    <w:p w:rsidR="00716BD2" w:rsidRPr="000200E5" w:rsidRDefault="00716BD2" w:rsidP="00716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00E5">
        <w:rPr>
          <w:rFonts w:ascii="Times New Roman" w:hAnsi="Times New Roman" w:cs="Times New Roman"/>
          <w:sz w:val="24"/>
          <w:szCs w:val="24"/>
        </w:rPr>
        <w:t>n – Počet měření.</w:t>
      </w:r>
    </w:p>
    <w:p w:rsidR="00716BD2" w:rsidRPr="000200E5" w:rsidRDefault="00716BD2" w:rsidP="00716BD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200E5">
        <w:rPr>
          <w:rFonts w:ascii="Times New Roman" w:hAnsi="Times New Roman" w:cs="Times New Roman"/>
          <w:sz w:val="24"/>
          <w:szCs w:val="24"/>
        </w:rPr>
        <w:t>s  - Směrodatná odchylka v sledovaném souboru.</w:t>
      </w:r>
    </w:p>
    <w:p w:rsidR="00716BD2" w:rsidRPr="00C71B2B" w:rsidRDefault="00716BD2" w:rsidP="00716BD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891"/>
        <w:gridCol w:w="1374"/>
        <w:gridCol w:w="945"/>
        <w:gridCol w:w="1094"/>
        <w:gridCol w:w="908"/>
        <w:gridCol w:w="890"/>
        <w:gridCol w:w="890"/>
        <w:gridCol w:w="1280"/>
      </w:tblGrid>
      <w:tr w:rsidR="00716BD2" w:rsidRPr="00E30734" w:rsidTr="00A01E6F">
        <w:trPr>
          <w:trHeight w:val="260"/>
        </w:trPr>
        <w:tc>
          <w:tcPr>
            <w:tcW w:w="864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0200E5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 w:rsidRPr="000200E5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Tab. 4 Test rozdílu výběrového souboru a známého průměru</w:t>
            </w:r>
          </w:p>
        </w:tc>
      </w:tr>
      <w:tr w:rsidR="00716BD2" w:rsidRPr="00E30734" w:rsidTr="00A01E6F">
        <w:trPr>
          <w:trHeight w:val="260"/>
        </w:trPr>
        <w:tc>
          <w:tcPr>
            <w:tcW w:w="3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72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Původní technologie</w:t>
            </w:r>
          </w:p>
        </w:tc>
      </w:tr>
      <w:tr w:rsidR="00716BD2" w:rsidRPr="00E30734" w:rsidTr="00A01E6F">
        <w:trPr>
          <w:trHeight w:val="250"/>
        </w:trPr>
        <w:tc>
          <w:tcPr>
            <w:tcW w:w="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šrot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VM LLG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špony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sur. Fe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FeMn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FeSi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nauh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FeSi oč.</w:t>
            </w:r>
          </w:p>
        </w:tc>
      </w:tr>
      <w:tr w:rsidR="00716BD2" w:rsidRPr="00E30734" w:rsidTr="00A01E6F">
        <w:trPr>
          <w:trHeight w:val="250"/>
        </w:trPr>
        <w:tc>
          <w:tcPr>
            <w:tcW w:w="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</w:t>
            </w:r>
            <w:r w:rsidRPr="00E307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kr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2,145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2,145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2,145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2,145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2,145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2,145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2,145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2,145</w:t>
            </w:r>
          </w:p>
        </w:tc>
      </w:tr>
      <w:tr w:rsidR="00716BD2" w:rsidRPr="00E30734" w:rsidTr="00A01E6F">
        <w:trPr>
          <w:trHeight w:val="260"/>
        </w:trPr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0,43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2,57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14,05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3,30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10,33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7,07</w:t>
            </w:r>
          </w:p>
        </w:tc>
      </w:tr>
      <w:tr w:rsidR="00716BD2" w:rsidRPr="00E30734" w:rsidTr="00A01E6F">
        <w:trPr>
          <w:trHeight w:val="26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BD2" w:rsidRPr="00E30734" w:rsidTr="00A01E6F">
        <w:trPr>
          <w:trHeight w:val="260"/>
        </w:trPr>
        <w:tc>
          <w:tcPr>
            <w:tcW w:w="3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72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Nová technologie</w:t>
            </w:r>
          </w:p>
        </w:tc>
      </w:tr>
      <w:tr w:rsidR="00716BD2" w:rsidRPr="00E30734" w:rsidTr="00A01E6F">
        <w:trPr>
          <w:trHeight w:val="250"/>
        </w:trPr>
        <w:tc>
          <w:tcPr>
            <w:tcW w:w="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šrot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VM LLG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špony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sur. Fe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FeMn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SIC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nauh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FeSi oč.</w:t>
            </w:r>
          </w:p>
        </w:tc>
      </w:tr>
      <w:tr w:rsidR="00716BD2" w:rsidRPr="00E30734" w:rsidTr="00A01E6F">
        <w:trPr>
          <w:trHeight w:val="250"/>
        </w:trPr>
        <w:tc>
          <w:tcPr>
            <w:tcW w:w="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</w:t>
            </w:r>
            <w:r w:rsidRPr="00E3073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kr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2,145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2,145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2,145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2,145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2,145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2,145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2,145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2,145</w:t>
            </w:r>
          </w:p>
        </w:tc>
      </w:tr>
      <w:tr w:rsidR="00716BD2" w:rsidRPr="00E30734" w:rsidTr="00A01E6F">
        <w:trPr>
          <w:trHeight w:val="260"/>
        </w:trPr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11,56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9,05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1,86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10,58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0,23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BD2" w:rsidRPr="00E30734" w:rsidRDefault="00716BD2" w:rsidP="00A01E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3073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0,08</w:t>
            </w:r>
          </w:p>
        </w:tc>
      </w:tr>
    </w:tbl>
    <w:p w:rsidR="00716BD2" w:rsidRDefault="00716BD2" w:rsidP="00716BD2">
      <w:pPr>
        <w:spacing w:after="120"/>
        <w:jc w:val="both"/>
        <w:rPr>
          <w:sz w:val="24"/>
          <w:szCs w:val="24"/>
        </w:rPr>
      </w:pPr>
    </w:p>
    <w:p w:rsidR="00D71530" w:rsidRPr="00C71B2B" w:rsidRDefault="00716BD2" w:rsidP="00716BD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71B2B">
        <w:rPr>
          <w:rFonts w:ascii="Times New Roman" w:hAnsi="Times New Roman" w:cs="Times New Roman"/>
          <w:sz w:val="24"/>
          <w:szCs w:val="24"/>
        </w:rPr>
        <w:t xml:space="preserve">Rovněž je zajímavé analyzovat veličiny, které se odchylují od technologického předpisu směrem k nižším hodnotám a sledovat jaký vliv měla odchylka na dodržení podmínek v kupní smlouvě. Ve </w:t>
      </w:r>
      <w:r w:rsidR="00700483">
        <w:rPr>
          <w:rFonts w:ascii="Times New Roman" w:hAnsi="Times New Roman" w:cs="Times New Roman"/>
          <w:sz w:val="24"/>
          <w:szCs w:val="24"/>
        </w:rPr>
        <w:t>všech případech</w:t>
      </w:r>
      <w:r w:rsidRPr="00C71B2B">
        <w:rPr>
          <w:rFonts w:ascii="Times New Roman" w:hAnsi="Times New Roman" w:cs="Times New Roman"/>
          <w:sz w:val="24"/>
          <w:szCs w:val="24"/>
        </w:rPr>
        <w:t xml:space="preserve"> </w:t>
      </w:r>
      <w:r w:rsidR="00700483">
        <w:rPr>
          <w:rFonts w:ascii="Times New Roman" w:hAnsi="Times New Roman" w:cs="Times New Roman"/>
          <w:sz w:val="24"/>
          <w:szCs w:val="24"/>
        </w:rPr>
        <w:t>byla</w:t>
      </w:r>
      <w:r w:rsidRPr="00C71B2B">
        <w:rPr>
          <w:rFonts w:ascii="Times New Roman" w:hAnsi="Times New Roman" w:cs="Times New Roman"/>
          <w:sz w:val="24"/>
          <w:szCs w:val="24"/>
        </w:rPr>
        <w:t xml:space="preserve"> </w:t>
      </w:r>
      <w:r w:rsidR="00700483">
        <w:rPr>
          <w:rFonts w:ascii="Times New Roman" w:hAnsi="Times New Roman" w:cs="Times New Roman"/>
          <w:sz w:val="24"/>
          <w:szCs w:val="24"/>
        </w:rPr>
        <w:t>sjednaná hodnota</w:t>
      </w:r>
      <w:r w:rsidRPr="00C71B2B">
        <w:rPr>
          <w:rFonts w:ascii="Times New Roman" w:hAnsi="Times New Roman" w:cs="Times New Roman"/>
          <w:sz w:val="24"/>
          <w:szCs w:val="24"/>
        </w:rPr>
        <w:t xml:space="preserve"> jakost</w:t>
      </w:r>
      <w:r w:rsidR="009751E2" w:rsidRPr="00C71B2B">
        <w:rPr>
          <w:rFonts w:ascii="Times New Roman" w:hAnsi="Times New Roman" w:cs="Times New Roman"/>
          <w:sz w:val="24"/>
          <w:szCs w:val="24"/>
        </w:rPr>
        <w:t>i</w:t>
      </w:r>
      <w:r w:rsidRPr="00C71B2B">
        <w:rPr>
          <w:rFonts w:ascii="Times New Roman" w:hAnsi="Times New Roman" w:cs="Times New Roman"/>
          <w:sz w:val="24"/>
          <w:szCs w:val="24"/>
        </w:rPr>
        <w:t xml:space="preserve"> výrobků</w:t>
      </w:r>
      <w:r w:rsidR="00700483">
        <w:rPr>
          <w:rFonts w:ascii="Times New Roman" w:hAnsi="Times New Roman" w:cs="Times New Roman"/>
          <w:sz w:val="24"/>
          <w:szCs w:val="24"/>
        </w:rPr>
        <w:t xml:space="preserve"> dodržena</w:t>
      </w:r>
      <w:r w:rsidRPr="00C71B2B">
        <w:rPr>
          <w:rFonts w:ascii="Times New Roman" w:hAnsi="Times New Roman" w:cs="Times New Roman"/>
          <w:sz w:val="24"/>
          <w:szCs w:val="24"/>
        </w:rPr>
        <w:t>. Tato analýza odhali</w:t>
      </w:r>
      <w:r w:rsidR="00700483">
        <w:rPr>
          <w:rFonts w:ascii="Times New Roman" w:hAnsi="Times New Roman" w:cs="Times New Roman"/>
          <w:sz w:val="24"/>
          <w:szCs w:val="24"/>
        </w:rPr>
        <w:t>la</w:t>
      </w:r>
      <w:r w:rsidRPr="00C71B2B">
        <w:rPr>
          <w:rFonts w:ascii="Times New Roman" w:hAnsi="Times New Roman" w:cs="Times New Roman"/>
          <w:sz w:val="24"/>
          <w:szCs w:val="24"/>
        </w:rPr>
        <w:t xml:space="preserve"> rezervy v používan</w:t>
      </w:r>
      <w:r w:rsidR="00700483">
        <w:rPr>
          <w:rFonts w:ascii="Times New Roman" w:hAnsi="Times New Roman" w:cs="Times New Roman"/>
          <w:sz w:val="24"/>
          <w:szCs w:val="24"/>
        </w:rPr>
        <w:t>é technologii a následně umožnila</w:t>
      </w:r>
      <w:r w:rsidRPr="00C71B2B">
        <w:rPr>
          <w:rFonts w:ascii="Times New Roman" w:hAnsi="Times New Roman" w:cs="Times New Roman"/>
          <w:sz w:val="24"/>
          <w:szCs w:val="24"/>
        </w:rPr>
        <w:t xml:space="preserve"> změnu technologického předpisu.</w:t>
      </w:r>
      <w:r w:rsidR="000C37DE" w:rsidRPr="00C71B2B">
        <w:rPr>
          <w:rFonts w:ascii="Times New Roman" w:hAnsi="Times New Roman" w:cs="Times New Roman"/>
          <w:sz w:val="24"/>
          <w:szCs w:val="24"/>
        </w:rPr>
        <w:t xml:space="preserve"> Analýza uvedených technologií vedla k následujícím doporučením:</w:t>
      </w:r>
    </w:p>
    <w:p w:rsidR="00D81EDB" w:rsidRPr="00C71B2B" w:rsidRDefault="00D81EDB" w:rsidP="00D81EDB">
      <w:pPr>
        <w:jc w:val="both"/>
        <w:rPr>
          <w:rFonts w:ascii="Times New Roman" w:hAnsi="Times New Roman" w:cs="Times New Roman"/>
          <w:sz w:val="24"/>
          <w:szCs w:val="24"/>
        </w:rPr>
      </w:pPr>
      <w:r w:rsidRPr="00C71B2B">
        <w:rPr>
          <w:rFonts w:ascii="Times New Roman" w:hAnsi="Times New Roman" w:cs="Times New Roman"/>
          <w:b/>
          <w:sz w:val="24"/>
          <w:szCs w:val="24"/>
        </w:rPr>
        <w:t>U původní technologie</w:t>
      </w:r>
      <w:r w:rsidRPr="00C71B2B">
        <w:rPr>
          <w:rFonts w:ascii="Times New Roman" w:hAnsi="Times New Roman" w:cs="Times New Roman"/>
          <w:sz w:val="24"/>
          <w:szCs w:val="24"/>
        </w:rPr>
        <w:t xml:space="preserve"> je technologická hodnota pro přísadu surového železa stanovena na 400 kg/t. Skutečná průměrná spotřeba činila 263 kg/t. Hodnota průměru tohoto souboru se statisticky významně liší od předpisu a příznivě se projevila na NVN taveb původní technologie. Z tohoto důvodu nebyla dodržena také předepsaná hodnot</w:t>
      </w:r>
      <w:r w:rsidR="000C37DE" w:rsidRPr="00C71B2B">
        <w:rPr>
          <w:rFonts w:ascii="Times New Roman" w:hAnsi="Times New Roman" w:cs="Times New Roman"/>
          <w:sz w:val="24"/>
          <w:szCs w:val="24"/>
        </w:rPr>
        <w:t xml:space="preserve">a spotřeby špon. Spotřeba </w:t>
      </w:r>
      <w:r w:rsidR="00C71B2B">
        <w:rPr>
          <w:rFonts w:ascii="Times New Roman" w:hAnsi="Times New Roman" w:cs="Times New Roman"/>
          <w:sz w:val="24"/>
          <w:szCs w:val="24"/>
        </w:rPr>
        <w:t>feromanganu</w:t>
      </w:r>
      <w:r w:rsidRPr="00C71B2B">
        <w:rPr>
          <w:rFonts w:ascii="Times New Roman" w:hAnsi="Times New Roman" w:cs="Times New Roman"/>
          <w:sz w:val="24"/>
          <w:szCs w:val="24"/>
        </w:rPr>
        <w:t xml:space="preserve"> a </w:t>
      </w:r>
      <w:r w:rsidR="00C71B2B">
        <w:rPr>
          <w:rFonts w:ascii="Times New Roman" w:hAnsi="Times New Roman" w:cs="Times New Roman"/>
          <w:sz w:val="24"/>
          <w:szCs w:val="24"/>
        </w:rPr>
        <w:t>ferosilicia</w:t>
      </w:r>
      <w:r w:rsidRPr="00C71B2B">
        <w:rPr>
          <w:rFonts w:ascii="Times New Roman" w:hAnsi="Times New Roman" w:cs="Times New Roman"/>
          <w:sz w:val="24"/>
          <w:szCs w:val="24"/>
        </w:rPr>
        <w:t xml:space="preserve"> se statisticky významně lišily od předpisu. Spotřeba FeMn byla statistiky významně vyšší než udával předpis zatím co spotřeba FeSi nižší.</w:t>
      </w:r>
    </w:p>
    <w:p w:rsidR="00264D85" w:rsidRPr="00C71B2B" w:rsidRDefault="00D81EDB" w:rsidP="000C37DE">
      <w:pPr>
        <w:jc w:val="both"/>
        <w:rPr>
          <w:rFonts w:ascii="Times New Roman" w:hAnsi="Times New Roman" w:cs="Times New Roman"/>
          <w:sz w:val="24"/>
          <w:szCs w:val="24"/>
        </w:rPr>
      </w:pPr>
      <w:r w:rsidRPr="00C71B2B">
        <w:rPr>
          <w:rFonts w:ascii="Times New Roman" w:hAnsi="Times New Roman" w:cs="Times New Roman"/>
          <w:b/>
          <w:sz w:val="24"/>
          <w:szCs w:val="24"/>
        </w:rPr>
        <w:t>U nové technologie</w:t>
      </w:r>
      <w:r w:rsidRPr="00C71B2B">
        <w:rPr>
          <w:rFonts w:ascii="Times New Roman" w:hAnsi="Times New Roman" w:cs="Times New Roman"/>
          <w:sz w:val="24"/>
          <w:szCs w:val="24"/>
        </w:rPr>
        <w:t xml:space="preserve"> je dodržena předepsaná hodnota spotřeby u surového železa a </w:t>
      </w:r>
      <w:r w:rsidR="000C37DE" w:rsidRPr="00C71B2B">
        <w:rPr>
          <w:rFonts w:ascii="Times New Roman" w:hAnsi="Times New Roman" w:cs="Times New Roman"/>
          <w:sz w:val="24"/>
          <w:szCs w:val="24"/>
        </w:rPr>
        <w:t>šrotu</w:t>
      </w:r>
      <w:r w:rsidRPr="00C71B2B">
        <w:rPr>
          <w:rFonts w:ascii="Times New Roman" w:hAnsi="Times New Roman" w:cs="Times New Roman"/>
          <w:sz w:val="24"/>
          <w:szCs w:val="24"/>
        </w:rPr>
        <w:t>. Přísada špon je ve skutečnosti významně vyšší než uvádí předpis. Doporučuje se zvážit, zda je možné zvýšit přísadu špon v technologickém předpisu. Spotřeba nauhličovadla závisí na obsahu uhlíku v tavbě. Docílení vyrovnané spotřeby nauhličovadla je možné zajištěním vyšší reprodukovatelnosti chemického složení litiny po roztavení. Průměrná spotřeba feromanganu je nižší než udává předpis. Opět zvážit zda není možné snížit předeps</w:t>
      </w:r>
      <w:r w:rsidR="00E40840" w:rsidRPr="00C71B2B">
        <w:rPr>
          <w:rFonts w:ascii="Times New Roman" w:hAnsi="Times New Roman" w:cs="Times New Roman"/>
          <w:sz w:val="24"/>
          <w:szCs w:val="24"/>
        </w:rPr>
        <w:t>a</w:t>
      </w:r>
      <w:r w:rsidRPr="00C71B2B">
        <w:rPr>
          <w:rFonts w:ascii="Times New Roman" w:hAnsi="Times New Roman" w:cs="Times New Roman"/>
          <w:sz w:val="24"/>
          <w:szCs w:val="24"/>
        </w:rPr>
        <w:t>no</w:t>
      </w:r>
      <w:r w:rsidR="000C37DE" w:rsidRPr="00C71B2B">
        <w:rPr>
          <w:rFonts w:ascii="Times New Roman" w:hAnsi="Times New Roman" w:cs="Times New Roman"/>
          <w:sz w:val="24"/>
          <w:szCs w:val="24"/>
        </w:rPr>
        <w:t>u</w:t>
      </w:r>
      <w:r w:rsidRPr="00C71B2B">
        <w:rPr>
          <w:rFonts w:ascii="Times New Roman" w:hAnsi="Times New Roman" w:cs="Times New Roman"/>
          <w:sz w:val="24"/>
          <w:szCs w:val="24"/>
        </w:rPr>
        <w:t xml:space="preserve"> přísadu feromanganu. Ferromangan affiné by neměl být přidáván do litiny vůbec. Zvýšení obsahu manganu v litině o 1% způsobí zvýšení obsahu uhlíku v litině o 0,1%. Proto je také nelogické používat FeMn</w:t>
      </w:r>
      <w:r w:rsidR="00700483">
        <w:rPr>
          <w:rFonts w:ascii="Times New Roman" w:hAnsi="Times New Roman" w:cs="Times New Roman"/>
          <w:sz w:val="24"/>
          <w:szCs w:val="24"/>
        </w:rPr>
        <w:t xml:space="preserve"> </w:t>
      </w:r>
      <w:r w:rsidRPr="00C71B2B">
        <w:rPr>
          <w:rFonts w:ascii="Times New Roman" w:hAnsi="Times New Roman" w:cs="Times New Roman"/>
          <w:sz w:val="24"/>
          <w:szCs w:val="24"/>
        </w:rPr>
        <w:t>aff</w:t>
      </w:r>
      <w:r w:rsidR="00700483">
        <w:rPr>
          <w:rFonts w:ascii="Times New Roman" w:hAnsi="Times New Roman" w:cs="Times New Roman"/>
          <w:sz w:val="24"/>
          <w:szCs w:val="24"/>
        </w:rPr>
        <w:t>iné</w:t>
      </w:r>
      <w:r w:rsidRPr="00C71B2B">
        <w:rPr>
          <w:rFonts w:ascii="Times New Roman" w:hAnsi="Times New Roman" w:cs="Times New Roman"/>
          <w:sz w:val="24"/>
          <w:szCs w:val="24"/>
        </w:rPr>
        <w:t>. Zvláště pokud se současně litina nauhličuje.</w:t>
      </w:r>
    </w:p>
    <w:p w:rsidR="009364B8" w:rsidRPr="00C71B2B" w:rsidRDefault="000C37DE" w:rsidP="009842A8">
      <w:pPr>
        <w:pStyle w:val="Odstavecseseznamem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1B2B">
        <w:rPr>
          <w:rFonts w:ascii="Times New Roman" w:hAnsi="Times New Roman" w:cs="Times New Roman"/>
          <w:b/>
          <w:i/>
          <w:sz w:val="24"/>
          <w:szCs w:val="24"/>
        </w:rPr>
        <w:t xml:space="preserve"> Test významnosti rozdílů mezi dvěma soubory, výpočet testovacích kritérii</w:t>
      </w:r>
    </w:p>
    <w:p w:rsidR="009253F0" w:rsidRPr="00C71B2B" w:rsidRDefault="00716BD2" w:rsidP="00925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B2B">
        <w:rPr>
          <w:rFonts w:ascii="Times New Roman" w:hAnsi="Times New Roman" w:cs="Times New Roman"/>
          <w:sz w:val="24"/>
          <w:szCs w:val="24"/>
        </w:rPr>
        <w:t xml:space="preserve">V praxi nastává případ, kdy dochází v technologii ke změně. Pak jsou k disposici dva soubory. Jeden před změnou a jeden po změně a nabízí se otázka, zda </w:t>
      </w:r>
      <w:r w:rsidR="002A2BE2" w:rsidRPr="00C71B2B">
        <w:rPr>
          <w:rFonts w:ascii="Times New Roman" w:hAnsi="Times New Roman" w:cs="Times New Roman"/>
          <w:sz w:val="24"/>
          <w:szCs w:val="24"/>
        </w:rPr>
        <w:t xml:space="preserve">se </w:t>
      </w:r>
      <w:r w:rsidRPr="00C71B2B">
        <w:rPr>
          <w:rFonts w:ascii="Times New Roman" w:hAnsi="Times New Roman" w:cs="Times New Roman"/>
          <w:sz w:val="24"/>
          <w:szCs w:val="24"/>
        </w:rPr>
        <w:t xml:space="preserve">změna technologie promítla v hodnotách sledovaných dat. </w:t>
      </w:r>
      <w:r w:rsidR="00F67880" w:rsidRPr="00C71B2B">
        <w:rPr>
          <w:rFonts w:ascii="Times New Roman" w:hAnsi="Times New Roman" w:cs="Times New Roman"/>
          <w:sz w:val="24"/>
          <w:szCs w:val="24"/>
        </w:rPr>
        <w:t>T</w:t>
      </w:r>
      <w:r w:rsidR="000C37DE" w:rsidRPr="00C71B2B">
        <w:rPr>
          <w:rFonts w:ascii="Times New Roman" w:hAnsi="Times New Roman" w:cs="Times New Roman"/>
          <w:sz w:val="24"/>
          <w:szCs w:val="24"/>
        </w:rPr>
        <w:t xml:space="preserve">estovací kritérium </w:t>
      </w:r>
      <w:r w:rsidR="00F67880" w:rsidRPr="00C71B2B">
        <w:rPr>
          <w:rFonts w:ascii="Times New Roman" w:hAnsi="Times New Roman" w:cs="Times New Roman"/>
          <w:sz w:val="24"/>
          <w:szCs w:val="24"/>
        </w:rPr>
        <w:t xml:space="preserve">se vypočítá </w:t>
      </w:r>
      <w:r w:rsidR="000C37DE" w:rsidRPr="00C71B2B">
        <w:rPr>
          <w:rFonts w:ascii="Times New Roman" w:hAnsi="Times New Roman" w:cs="Times New Roman"/>
          <w:sz w:val="24"/>
          <w:szCs w:val="24"/>
        </w:rPr>
        <w:t>pro</w:t>
      </w:r>
      <w:r w:rsidR="00F67880" w:rsidRPr="00C71B2B">
        <w:rPr>
          <w:rFonts w:ascii="Times New Roman" w:hAnsi="Times New Roman" w:cs="Times New Roman"/>
          <w:sz w:val="24"/>
          <w:szCs w:val="24"/>
        </w:rPr>
        <w:t xml:space="preserve"> případ</w:t>
      </w:r>
      <w:r w:rsidR="00E40840" w:rsidRPr="00C71B2B">
        <w:rPr>
          <w:rFonts w:ascii="Times New Roman" w:hAnsi="Times New Roman" w:cs="Times New Roman"/>
          <w:sz w:val="24"/>
          <w:szCs w:val="24"/>
        </w:rPr>
        <w:t xml:space="preserve"> </w:t>
      </w:r>
      <w:r w:rsidR="00F67880" w:rsidRPr="00C71B2B">
        <w:rPr>
          <w:rFonts w:ascii="Times New Roman" w:hAnsi="Times New Roman" w:cs="Times New Roman"/>
          <w:sz w:val="24"/>
          <w:szCs w:val="24"/>
        </w:rPr>
        <w:t>shody</w:t>
      </w:r>
      <w:r w:rsidR="000C37DE" w:rsidRPr="00C71B2B">
        <w:rPr>
          <w:rFonts w:ascii="Times New Roman" w:hAnsi="Times New Roman" w:cs="Times New Roman"/>
          <w:sz w:val="24"/>
          <w:szCs w:val="24"/>
        </w:rPr>
        <w:t xml:space="preserve"> rozptylů jinak</w:t>
      </w:r>
      <w:r w:rsidR="00F67880" w:rsidRPr="00C71B2B">
        <w:rPr>
          <w:rFonts w:ascii="Times New Roman" w:hAnsi="Times New Roman" w:cs="Times New Roman"/>
          <w:sz w:val="24"/>
          <w:szCs w:val="24"/>
        </w:rPr>
        <w:t>,</w:t>
      </w:r>
      <w:r w:rsidR="000C37DE" w:rsidRPr="00C71B2B">
        <w:rPr>
          <w:rFonts w:ascii="Times New Roman" w:hAnsi="Times New Roman" w:cs="Times New Roman"/>
          <w:sz w:val="24"/>
          <w:szCs w:val="24"/>
        </w:rPr>
        <w:t xml:space="preserve"> než pro případ</w:t>
      </w:r>
      <w:r w:rsidR="009751E2" w:rsidRPr="00C71B2B">
        <w:rPr>
          <w:rFonts w:ascii="Times New Roman" w:hAnsi="Times New Roman" w:cs="Times New Roman"/>
          <w:sz w:val="24"/>
          <w:szCs w:val="24"/>
        </w:rPr>
        <w:t>,</w:t>
      </w:r>
      <w:r w:rsidR="000C37DE" w:rsidRPr="00C71B2B">
        <w:rPr>
          <w:rFonts w:ascii="Times New Roman" w:hAnsi="Times New Roman" w:cs="Times New Roman"/>
          <w:sz w:val="24"/>
          <w:szCs w:val="24"/>
        </w:rPr>
        <w:t xml:space="preserve"> kdy mezi rozptyly je významný rozdíl.</w:t>
      </w:r>
      <w:r w:rsidR="00F67880" w:rsidRPr="00C71B2B">
        <w:rPr>
          <w:rFonts w:ascii="Times New Roman" w:hAnsi="Times New Roman" w:cs="Times New Roman"/>
          <w:sz w:val="24"/>
          <w:szCs w:val="24"/>
        </w:rPr>
        <w:t xml:space="preserve"> V první fázi se testuje shoda rozptylů. </w:t>
      </w:r>
      <w:r w:rsidR="009253F0" w:rsidRPr="00C71B2B">
        <w:rPr>
          <w:rFonts w:ascii="Times New Roman" w:hAnsi="Times New Roman" w:cs="Times New Roman"/>
          <w:sz w:val="24"/>
          <w:szCs w:val="24"/>
        </w:rPr>
        <w:t xml:space="preserve">Test významnosti rozdílů mezi dvěma soubory pomáhá určit, zda v uvedeném případě způsobila změna technologie změnu vybraných položek. Testovány byly všechny položky. </w:t>
      </w:r>
      <w:r w:rsidR="00C71B2B">
        <w:rPr>
          <w:rFonts w:ascii="Times New Roman" w:hAnsi="Times New Roman" w:cs="Times New Roman"/>
          <w:sz w:val="24"/>
          <w:szCs w:val="24"/>
        </w:rPr>
        <w:t>Zvláštní p</w:t>
      </w:r>
      <w:r w:rsidR="009253F0" w:rsidRPr="00C71B2B">
        <w:rPr>
          <w:rFonts w:ascii="Times New Roman" w:hAnsi="Times New Roman" w:cs="Times New Roman"/>
          <w:sz w:val="24"/>
          <w:szCs w:val="24"/>
        </w:rPr>
        <w:t>ozornost byla věnována rozdílu mezi NVN, spotřebou surového železa a spotřebou ferosilicia</w:t>
      </w:r>
      <w:r w:rsidR="00C71B2B">
        <w:rPr>
          <w:rFonts w:ascii="Times New Roman" w:hAnsi="Times New Roman" w:cs="Times New Roman"/>
          <w:sz w:val="24"/>
          <w:szCs w:val="24"/>
        </w:rPr>
        <w:t xml:space="preserve"> u sledovaných souborů</w:t>
      </w:r>
      <w:r w:rsidR="009253F0" w:rsidRPr="00C71B2B">
        <w:rPr>
          <w:rFonts w:ascii="Times New Roman" w:hAnsi="Times New Roman" w:cs="Times New Roman"/>
          <w:sz w:val="24"/>
          <w:szCs w:val="24"/>
        </w:rPr>
        <w:t>. Test významnosti rozdílů mezi dvěma soubory probíhá ve dvou krocích. V prvním kroku se testují rozptyly ve druhém výběrové průměry.</w:t>
      </w:r>
    </w:p>
    <w:p w:rsidR="00716BD2" w:rsidRPr="00F67880" w:rsidRDefault="00716BD2" w:rsidP="00716BD2">
      <w:pPr>
        <w:spacing w:after="0"/>
        <w:jc w:val="both"/>
        <w:rPr>
          <w:sz w:val="24"/>
          <w:szCs w:val="24"/>
        </w:rPr>
      </w:pPr>
    </w:p>
    <w:p w:rsidR="00716BD2" w:rsidRDefault="00716BD2" w:rsidP="00716BD2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1071">
        <w:rPr>
          <w:rFonts w:ascii="Times New Roman" w:hAnsi="Times New Roman" w:cs="Times New Roman"/>
          <w:b/>
          <w:i/>
          <w:sz w:val="24"/>
          <w:szCs w:val="24"/>
        </w:rPr>
        <w:t>Test významnosti rozdílů mezi dvěma rozptyly (F-test)</w:t>
      </w:r>
    </w:p>
    <w:p w:rsidR="00700483" w:rsidRPr="00700483" w:rsidRDefault="00700483" w:rsidP="00700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6BD2" w:rsidRPr="00121071" w:rsidRDefault="00716BD2" w:rsidP="002A2B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1071">
        <w:rPr>
          <w:rFonts w:ascii="Times New Roman" w:hAnsi="Times New Roman" w:cs="Times New Roman"/>
          <w:sz w:val="24"/>
          <w:szCs w:val="24"/>
        </w:rPr>
        <w:t>Při testování významnosti rozdílů mezi dvěma rozptyly formulujeme nulovou hypotézu</w:t>
      </w:r>
      <w:r w:rsidR="00E40840">
        <w:rPr>
          <w:rFonts w:ascii="Times New Roman" w:hAnsi="Times New Roman" w:cs="Times New Roman"/>
          <w:sz w:val="24"/>
          <w:szCs w:val="24"/>
        </w:rPr>
        <w:t>.</w:t>
      </w:r>
      <w:r w:rsidRPr="00121071">
        <w:rPr>
          <w:rFonts w:ascii="Times New Roman" w:hAnsi="Times New Roman" w:cs="Times New Roman"/>
          <w:sz w:val="24"/>
          <w:szCs w:val="24"/>
        </w:rPr>
        <w:t xml:space="preserve">  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</w:p>
    <w:p w:rsidR="00716BD2" w:rsidRPr="00121071" w:rsidRDefault="00716BD2" w:rsidP="00716BD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∂</m:t>
        </m:r>
      </m:oMath>
      <w:r w:rsidRPr="00121071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121071">
        <w:rPr>
          <w:rFonts w:ascii="Times New Roman" w:eastAsiaTheme="minorEastAsia" w:hAnsi="Times New Roman" w:cs="Times New Roman"/>
          <w:sz w:val="24"/>
          <w:szCs w:val="24"/>
        </w:rPr>
        <w:t xml:space="preserve"> – odhad rozptylu základního souboru byl vypočten podle rovnice (2)</w:t>
      </w:r>
    </w:p>
    <w:p w:rsidR="00716BD2" w:rsidRPr="00121071" w:rsidRDefault="00700483" w:rsidP="00716BD2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 = 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</m:oMath>
      <w:r w:rsidR="00716BD2" w:rsidRPr="0012107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</w:t>
      </w:r>
      <w:r w:rsidR="00716BD2" w:rsidRPr="00121071">
        <w:rPr>
          <w:rFonts w:ascii="Times New Roman" w:eastAsiaTheme="minorEastAsia" w:hAnsi="Times New Roman" w:cs="Times New Roman"/>
          <w:sz w:val="24"/>
          <w:szCs w:val="24"/>
        </w:rPr>
        <w:t xml:space="preserve">(2) </w:t>
      </w:r>
    </w:p>
    <w:p w:rsidR="00121071" w:rsidRDefault="00716BD2" w:rsidP="00121071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121071">
        <w:rPr>
          <w:rFonts w:ascii="Times New Roman" w:eastAsiaTheme="minorEastAsia" w:hAnsi="Times New Roman" w:cs="Times New Roman"/>
          <w:sz w:val="24"/>
          <w:szCs w:val="24"/>
        </w:rPr>
        <w:t>Testovacím kritériem je v tomto případě hodnota F, která byla vypočtena podle rovnice (3</w:t>
      </w:r>
      <w:r w:rsidRPr="00121071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</w:p>
    <w:p w:rsidR="00716BD2" w:rsidRPr="00121071" w:rsidRDefault="00700483" w:rsidP="00121071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F=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                                            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(3)</w:t>
      </w:r>
    </w:p>
    <w:p w:rsidR="007B0564" w:rsidRDefault="00716BD2" w:rsidP="007B056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21071">
        <w:rPr>
          <w:rFonts w:ascii="Times New Roman" w:hAnsi="Times New Roman" w:cs="Times New Roman"/>
          <w:sz w:val="24"/>
          <w:szCs w:val="24"/>
        </w:rPr>
        <w:t>Vypočten</w:t>
      </w:r>
      <w:r w:rsidR="002A2BE2" w:rsidRPr="00121071">
        <w:rPr>
          <w:rFonts w:ascii="Times New Roman" w:hAnsi="Times New Roman" w:cs="Times New Roman"/>
          <w:sz w:val="24"/>
          <w:szCs w:val="24"/>
        </w:rPr>
        <w:t>á hodnota</w:t>
      </w:r>
      <w:r w:rsidRPr="00121071">
        <w:rPr>
          <w:rFonts w:ascii="Times New Roman" w:hAnsi="Times New Roman" w:cs="Times New Roman"/>
          <w:sz w:val="24"/>
          <w:szCs w:val="24"/>
        </w:rPr>
        <w:t xml:space="preserve"> testovacího kritéria F je porovnávána s kritickou hodnotou F</w:t>
      </w:r>
      <w:r w:rsidRPr="00121071">
        <w:rPr>
          <w:rFonts w:ascii="Times New Roman" w:hAnsi="Times New Roman" w:cs="Times New Roman"/>
          <w:sz w:val="24"/>
          <w:szCs w:val="24"/>
          <w:vertAlign w:val="subscript"/>
        </w:rPr>
        <w:t>0,05</w:t>
      </w:r>
      <w:r w:rsidR="00E4084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121071" w:rsidRPr="00121071">
        <w:rPr>
          <w:rFonts w:ascii="Times New Roman" w:hAnsi="Times New Roman" w:cs="Times New Roman"/>
          <w:sz w:val="24"/>
          <w:szCs w:val="24"/>
        </w:rPr>
        <w:t>uvedenou v statistických tabulkách</w:t>
      </w:r>
      <w:r w:rsidRPr="00121071">
        <w:rPr>
          <w:rFonts w:ascii="Times New Roman" w:hAnsi="Times New Roman" w:cs="Times New Roman"/>
          <w:sz w:val="24"/>
          <w:szCs w:val="24"/>
        </w:rPr>
        <w:t>. Jestliže F ≤ F</w:t>
      </w:r>
      <w:r w:rsidRPr="00121071">
        <w:rPr>
          <w:rFonts w:ascii="Times New Roman" w:hAnsi="Times New Roman" w:cs="Times New Roman"/>
          <w:sz w:val="24"/>
          <w:szCs w:val="24"/>
          <w:vertAlign w:val="subscript"/>
        </w:rPr>
        <w:t>0,05</w:t>
      </w:r>
      <w:r w:rsidRPr="00121071">
        <w:rPr>
          <w:rFonts w:ascii="Times New Roman" w:hAnsi="Times New Roman" w:cs="Times New Roman"/>
          <w:sz w:val="24"/>
          <w:szCs w:val="24"/>
        </w:rPr>
        <w:t xml:space="preserve"> pak nemáme důvod k zamítnutí nulové hypotézy a ve zvolené hladině pravděpodobnosti p = 0,05 platí, že rozdíly mezi rozptyly jsou statisticky nevýznamné.</w:t>
      </w:r>
      <w:r w:rsidR="00F67880" w:rsidRPr="00121071">
        <w:rPr>
          <w:rFonts w:ascii="Times New Roman" w:hAnsi="Times New Roman" w:cs="Times New Roman"/>
          <w:sz w:val="24"/>
          <w:szCs w:val="24"/>
        </w:rPr>
        <w:t xml:space="preserve"> Následuje výpočet testovacího kritéria pro případ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="00F549D7" w:rsidRPr="00121071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B0564" w:rsidRPr="00121071">
        <w:rPr>
          <w:rFonts w:ascii="Times New Roman" w:eastAsiaTheme="minorEastAsia" w:hAnsi="Times New Roman" w:cs="Times New Roman"/>
          <w:sz w:val="24"/>
          <w:szCs w:val="24"/>
        </w:rPr>
        <w:t xml:space="preserve"> Výsledky testu významnosti rozdílu mezi rozptyly</w:t>
      </w:r>
      <w:r w:rsidR="002A2BE2" w:rsidRPr="00121071">
        <w:rPr>
          <w:rFonts w:ascii="Times New Roman" w:eastAsiaTheme="minorEastAsia" w:hAnsi="Times New Roman" w:cs="Times New Roman"/>
          <w:sz w:val="24"/>
          <w:szCs w:val="24"/>
        </w:rPr>
        <w:t xml:space="preserve"> u vybraných nákladových položek</w:t>
      </w:r>
      <w:r w:rsidR="007B0564" w:rsidRPr="00121071">
        <w:rPr>
          <w:rFonts w:ascii="Times New Roman" w:eastAsiaTheme="minorEastAsia" w:hAnsi="Times New Roman" w:cs="Times New Roman"/>
          <w:sz w:val="24"/>
          <w:szCs w:val="24"/>
        </w:rPr>
        <w:t xml:space="preserve"> jsou uvedeny v </w:t>
      </w:r>
      <w:r w:rsidR="007B0564" w:rsidRPr="00121071">
        <w:rPr>
          <w:rFonts w:ascii="Times New Roman" w:eastAsiaTheme="minorEastAsia" w:hAnsi="Times New Roman" w:cs="Times New Roman"/>
          <w:b/>
          <w:sz w:val="24"/>
          <w:szCs w:val="24"/>
        </w:rPr>
        <w:t>Tab. 5</w:t>
      </w:r>
      <w:r w:rsidR="007B0564" w:rsidRPr="0012107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67967" w:rsidRDefault="00267967" w:rsidP="007B056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7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5"/>
        <w:gridCol w:w="976"/>
        <w:gridCol w:w="864"/>
        <w:gridCol w:w="976"/>
        <w:gridCol w:w="1094"/>
        <w:gridCol w:w="971"/>
        <w:gridCol w:w="953"/>
      </w:tblGrid>
      <w:tr w:rsidR="00267967" w:rsidRPr="00267967" w:rsidTr="00267967">
        <w:trPr>
          <w:trHeight w:val="300"/>
        </w:trPr>
        <w:tc>
          <w:tcPr>
            <w:tcW w:w="790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6796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Tab. 5. Výsledky testu významnosti mezi dvěma rozptyly</w:t>
            </w:r>
          </w:p>
        </w:tc>
      </w:tr>
      <w:tr w:rsidR="00267967" w:rsidRPr="00267967" w:rsidTr="00267967">
        <w:trPr>
          <w:trHeight w:val="300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šrot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VM  LLG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špony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sur. Fe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FeMn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FeSi </w:t>
            </w:r>
          </w:p>
        </w:tc>
      </w:tr>
      <w:tr w:rsidR="00267967" w:rsidRPr="00267967" w:rsidTr="00267967">
        <w:trPr>
          <w:trHeight w:val="290"/>
        </w:trPr>
        <w:tc>
          <w:tcPr>
            <w:tcW w:w="20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původní technologie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7834,43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8882,62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7281,07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1416,96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2,47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5,22</w:t>
            </w:r>
          </w:p>
        </w:tc>
      </w:tr>
      <w:tr w:rsidR="00267967" w:rsidRPr="00267967" w:rsidTr="00267967">
        <w:trPr>
          <w:trHeight w:val="290"/>
        </w:trPr>
        <w:tc>
          <w:tcPr>
            <w:tcW w:w="20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nová technologie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10123,13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4682,35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3045,02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290,28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3,19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2,25</w:t>
            </w:r>
          </w:p>
        </w:tc>
      </w:tr>
      <w:tr w:rsidR="00267967" w:rsidRPr="00267967" w:rsidTr="00267967">
        <w:trPr>
          <w:trHeight w:val="290"/>
        </w:trPr>
        <w:tc>
          <w:tcPr>
            <w:tcW w:w="20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F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1,29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1,90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2,39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4,88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1,29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2,32</w:t>
            </w:r>
          </w:p>
        </w:tc>
      </w:tr>
      <w:tr w:rsidR="00267967" w:rsidRPr="00267967" w:rsidTr="00267967">
        <w:trPr>
          <w:trHeight w:val="290"/>
        </w:trPr>
        <w:tc>
          <w:tcPr>
            <w:tcW w:w="20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F</w:t>
            </w:r>
            <w:r w:rsidRPr="0026796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kr.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3,28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3,28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3,28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3,28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3,28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3,28</w:t>
            </w:r>
          </w:p>
        </w:tc>
      </w:tr>
      <w:tr w:rsidR="00267967" w:rsidRPr="00267967" w:rsidTr="00267967">
        <w:trPr>
          <w:trHeight w:val="360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F ≤ F</w:t>
            </w:r>
            <w:r w:rsidRPr="0026796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F ≤ F</w:t>
            </w:r>
            <w:r w:rsidRPr="0026796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F ≤ F</w:t>
            </w:r>
            <w:r w:rsidRPr="0026796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7967" w:rsidRPr="00267967" w:rsidRDefault="00267967" w:rsidP="0026796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F ≥ F</w:t>
            </w:r>
            <w:r w:rsidRPr="00267967">
              <w:rPr>
                <w:rFonts w:ascii="Calibri" w:eastAsia="Times New Roman" w:hAnsi="Calibri" w:cs="Calibri"/>
                <w:sz w:val="24"/>
                <w:szCs w:val="24"/>
                <w:vertAlign w:val="subscript"/>
                <w:lang w:eastAsia="cs-CZ"/>
              </w:rPr>
              <w:t>0,05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F ≤ F</w:t>
            </w:r>
            <w:r w:rsidRPr="0026796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F ≤ F</w:t>
            </w:r>
            <w:r w:rsidRPr="0026796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0,05</w:t>
            </w:r>
          </w:p>
        </w:tc>
      </w:tr>
      <w:tr w:rsidR="00267967" w:rsidRPr="00267967" w:rsidTr="00267967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7967" w:rsidRPr="00267967" w:rsidTr="00267967">
        <w:trPr>
          <w:trHeight w:val="300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FeSi oč.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nauh. 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kWh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NVN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doba tav.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FeSi celk.</w:t>
            </w:r>
          </w:p>
        </w:tc>
      </w:tr>
      <w:tr w:rsidR="00267967" w:rsidRPr="00267967" w:rsidTr="00267967">
        <w:trPr>
          <w:trHeight w:val="290"/>
        </w:trPr>
        <w:tc>
          <w:tcPr>
            <w:tcW w:w="20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původní technologie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7,84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11,17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73149,68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655881,53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1466,01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4,28</w:t>
            </w:r>
          </w:p>
        </w:tc>
      </w:tr>
      <w:tr w:rsidR="00267967" w:rsidRPr="00267967" w:rsidTr="00267967">
        <w:trPr>
          <w:trHeight w:val="290"/>
        </w:trPr>
        <w:tc>
          <w:tcPr>
            <w:tcW w:w="20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nová technologie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0,02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1,46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45609,15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934585,48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1393,46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2,39</w:t>
            </w:r>
          </w:p>
        </w:tc>
      </w:tr>
      <w:tr w:rsidR="00267967" w:rsidRPr="00267967" w:rsidTr="00267967">
        <w:trPr>
          <w:trHeight w:val="290"/>
        </w:trPr>
        <w:tc>
          <w:tcPr>
            <w:tcW w:w="20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F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332,59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7,65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1,60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1,42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1,05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1,79</w:t>
            </w:r>
          </w:p>
        </w:tc>
      </w:tr>
      <w:tr w:rsidR="00267967" w:rsidRPr="00267967" w:rsidTr="00267967">
        <w:trPr>
          <w:trHeight w:val="290"/>
        </w:trPr>
        <w:tc>
          <w:tcPr>
            <w:tcW w:w="20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F</w:t>
            </w:r>
            <w:r w:rsidRPr="0026796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kr.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3,28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3,28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3,28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3,28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3,28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3,28</w:t>
            </w:r>
          </w:p>
        </w:tc>
      </w:tr>
      <w:tr w:rsidR="00267967" w:rsidRPr="00267967" w:rsidTr="00267967">
        <w:trPr>
          <w:trHeight w:val="360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7967" w:rsidRPr="00267967" w:rsidRDefault="00267967" w:rsidP="0026796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F ≥ F</w:t>
            </w:r>
            <w:r w:rsidRPr="00267967">
              <w:rPr>
                <w:rFonts w:ascii="Calibri" w:eastAsia="Times New Roman" w:hAnsi="Calibri" w:cs="Calibri"/>
                <w:sz w:val="24"/>
                <w:szCs w:val="24"/>
                <w:vertAlign w:val="subscript"/>
                <w:lang w:eastAsia="cs-CZ"/>
              </w:rPr>
              <w:t>0,05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7967" w:rsidRPr="00267967" w:rsidRDefault="00267967" w:rsidP="0026796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F ≥ F</w:t>
            </w:r>
            <w:r w:rsidRPr="00267967">
              <w:rPr>
                <w:rFonts w:ascii="Calibri" w:eastAsia="Times New Roman" w:hAnsi="Calibri" w:cs="Calibri"/>
                <w:sz w:val="24"/>
                <w:szCs w:val="24"/>
                <w:vertAlign w:val="subscript"/>
                <w:lang w:eastAsia="cs-CZ"/>
              </w:rPr>
              <w:t>0,05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F ≤ F</w:t>
            </w:r>
            <w:r w:rsidRPr="00267967">
              <w:rPr>
                <w:rFonts w:ascii="Calibri" w:eastAsia="Times New Roman" w:hAnsi="Calibri" w:cs="Calibri"/>
                <w:sz w:val="24"/>
                <w:szCs w:val="24"/>
                <w:vertAlign w:val="subscript"/>
                <w:lang w:eastAsia="cs-CZ"/>
              </w:rPr>
              <w:t>0,05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F ≤ F</w:t>
            </w:r>
            <w:r w:rsidRPr="00267967">
              <w:rPr>
                <w:rFonts w:ascii="Calibri" w:eastAsia="Times New Roman" w:hAnsi="Calibri" w:cs="Calibri"/>
                <w:sz w:val="24"/>
                <w:szCs w:val="24"/>
                <w:vertAlign w:val="subscript"/>
                <w:lang w:eastAsia="cs-CZ"/>
              </w:rPr>
              <w:t>0,05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F ≤ F</w:t>
            </w:r>
            <w:r w:rsidRPr="00267967">
              <w:rPr>
                <w:rFonts w:ascii="Calibri" w:eastAsia="Times New Roman" w:hAnsi="Calibri" w:cs="Calibri"/>
                <w:sz w:val="24"/>
                <w:szCs w:val="24"/>
                <w:vertAlign w:val="subscript"/>
                <w:lang w:eastAsia="cs-CZ"/>
              </w:rPr>
              <w:t>0,05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967" w:rsidRPr="00267967" w:rsidRDefault="00267967" w:rsidP="0026796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796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F ≤ F</w:t>
            </w:r>
            <w:r w:rsidRPr="00267967">
              <w:rPr>
                <w:rFonts w:ascii="Calibri" w:eastAsia="Times New Roman" w:hAnsi="Calibri" w:cs="Calibri"/>
                <w:sz w:val="24"/>
                <w:szCs w:val="24"/>
                <w:vertAlign w:val="subscript"/>
                <w:lang w:eastAsia="cs-CZ"/>
              </w:rPr>
              <w:t>0,05</w:t>
            </w:r>
          </w:p>
        </w:tc>
      </w:tr>
    </w:tbl>
    <w:p w:rsidR="007B0564" w:rsidRPr="00121071" w:rsidRDefault="007B0564" w:rsidP="007B056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B0564" w:rsidRPr="00121071" w:rsidRDefault="007B0564" w:rsidP="007B056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1071">
        <w:rPr>
          <w:rFonts w:ascii="Times New Roman" w:hAnsi="Times New Roman" w:cs="Times New Roman"/>
          <w:sz w:val="24"/>
          <w:szCs w:val="24"/>
        </w:rPr>
        <w:t xml:space="preserve">Změna technologie měla za cíl především dosáhnout snížení NVN u surového železa, ferosilicia a feromanganu. U uvedených položek a položky NVN byl testován rozdíl výběrových průměrů. </w:t>
      </w:r>
    </w:p>
    <w:p w:rsidR="00716BD2" w:rsidRPr="00121071" w:rsidRDefault="00716BD2" w:rsidP="00716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6BD2" w:rsidRPr="00121071" w:rsidRDefault="00716BD2" w:rsidP="007B0564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21071">
        <w:rPr>
          <w:rFonts w:ascii="Times New Roman" w:hAnsi="Times New Roman" w:cs="Times New Roman"/>
          <w:b/>
          <w:i/>
          <w:sz w:val="24"/>
          <w:szCs w:val="24"/>
        </w:rPr>
        <w:t xml:space="preserve">Test významnost </w:t>
      </w:r>
      <w:r w:rsidR="007B0564" w:rsidRPr="00121071">
        <w:rPr>
          <w:rFonts w:ascii="Times New Roman" w:hAnsi="Times New Roman" w:cs="Times New Roman"/>
          <w:b/>
          <w:i/>
          <w:sz w:val="24"/>
          <w:szCs w:val="24"/>
        </w:rPr>
        <w:t xml:space="preserve">dvou výběrových průměrů </w:t>
      </w:r>
      <w:r w:rsidR="00F549D7" w:rsidRPr="00121071">
        <w:rPr>
          <w:rFonts w:ascii="Times New Roman" w:hAnsi="Times New Roman" w:cs="Times New Roman"/>
          <w:b/>
          <w:i/>
          <w:sz w:val="24"/>
          <w:szCs w:val="24"/>
        </w:rPr>
        <w:t>t-test</w:t>
      </w:r>
      <w:r w:rsidR="007B0564" w:rsidRPr="00121071">
        <w:rPr>
          <w:rFonts w:ascii="Times New Roman" w:hAnsi="Times New Roman" w:cs="Times New Roman"/>
          <w:b/>
          <w:i/>
          <w:sz w:val="24"/>
          <w:szCs w:val="24"/>
        </w:rPr>
        <w:t xml:space="preserve"> jestliže</w:t>
      </w:r>
      <m:oMath>
        <m:sSubSup>
          <m:sSub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∂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= </m:t>
        </m:r>
        <m:sSubSup>
          <m:sSub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∂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</w:p>
    <w:p w:rsidR="00716BD2" w:rsidRPr="00121071" w:rsidRDefault="007B0564" w:rsidP="00716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071">
        <w:rPr>
          <w:rFonts w:ascii="Times New Roman" w:hAnsi="Times New Roman" w:cs="Times New Roman"/>
          <w:sz w:val="24"/>
          <w:szCs w:val="24"/>
        </w:rPr>
        <w:t>Testovací kritériu t se vypočte z rovnice (4).</w:t>
      </w:r>
    </w:p>
    <w:p w:rsidR="007B0564" w:rsidRPr="00121071" w:rsidRDefault="007B0564" w:rsidP="00716BD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16BD2" w:rsidRPr="00121071" w:rsidRDefault="003412C0" w:rsidP="00716BD2">
      <w:pPr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color w:val="FF0000"/>
            <w:sz w:val="28"/>
            <w:szCs w:val="28"/>
          </w:rPr>
          <m:t xml:space="preserve">                       t=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 w:cs="Times New Roman"/>
            <w:color w:val="FF0000"/>
            <w:sz w:val="28"/>
            <w:szCs w:val="28"/>
          </w:rPr>
          <m:t xml:space="preserve">* 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/X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/</m:t>
            </m:r>
          </m:num>
          <m:den>
            <m:rad>
              <m:radPr>
                <m:ctrlPr>
                  <w:rPr>
                    <w:rFonts w:ascii="Cambria Math" w:hAnsi="Cambria Math" w:cs="Times New Roman"/>
                    <w:i/>
                    <w:color w:val="FF0000"/>
                    <w:sz w:val="28"/>
                    <w:szCs w:val="28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*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*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2</m:t>
                    </m:r>
                  </m:sup>
                </m:sSubSup>
              </m:e>
            </m:rad>
          </m:den>
        </m:f>
      </m:oMath>
      <w:r w:rsidR="00716BD2" w:rsidRPr="0012107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(4)</w:t>
      </w:r>
    </w:p>
    <w:p w:rsidR="00716BD2" w:rsidRPr="00121071" w:rsidRDefault="00716BD2" w:rsidP="00716BD2">
      <w:pPr>
        <w:jc w:val="both"/>
        <w:rPr>
          <w:rFonts w:ascii="Times New Roman" w:hAnsi="Times New Roman" w:cs="Times New Roman"/>
          <w:sz w:val="24"/>
          <w:szCs w:val="24"/>
        </w:rPr>
      </w:pPr>
      <w:r w:rsidRPr="00121071">
        <w:rPr>
          <w:rFonts w:ascii="Times New Roman" w:hAnsi="Times New Roman" w:cs="Times New Roman"/>
          <w:sz w:val="24"/>
          <w:szCs w:val="24"/>
        </w:rPr>
        <w:t>Hodnota A</w:t>
      </w:r>
      <w:r w:rsidRPr="00121071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Pr="00121071">
        <w:rPr>
          <w:rFonts w:ascii="Times New Roman" w:hAnsi="Times New Roman" w:cs="Times New Roman"/>
          <w:sz w:val="24"/>
          <w:szCs w:val="24"/>
        </w:rPr>
        <w:t xml:space="preserve"> zkracuje výpočet a je uvedena v</w:t>
      </w:r>
      <w:r w:rsidR="00D31F93" w:rsidRPr="00B62125">
        <w:rPr>
          <w:rFonts w:ascii="Times New Roman" w:hAnsi="Times New Roman" w:cs="Times New Roman"/>
          <w:sz w:val="24"/>
          <w:szCs w:val="24"/>
        </w:rPr>
        <w:t>e</w:t>
      </w:r>
      <w:r w:rsidRPr="00121071">
        <w:rPr>
          <w:rFonts w:ascii="Times New Roman" w:hAnsi="Times New Roman" w:cs="Times New Roman"/>
          <w:sz w:val="24"/>
          <w:szCs w:val="24"/>
        </w:rPr>
        <w:t> statistických tabulkách. Vypočtená hodnota t se porovná s hodnotou kritickou hodnotou t</w:t>
      </w:r>
      <w:r w:rsidRPr="00121071">
        <w:rPr>
          <w:rFonts w:ascii="Times New Roman" w:hAnsi="Times New Roman" w:cs="Times New Roman"/>
          <w:sz w:val="24"/>
          <w:szCs w:val="24"/>
          <w:vertAlign w:val="subscript"/>
        </w:rPr>
        <w:t>p</w:t>
      </w:r>
      <w:r w:rsidR="00D31F9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121071">
        <w:rPr>
          <w:rFonts w:ascii="Times New Roman" w:hAnsi="Times New Roman" w:cs="Times New Roman"/>
          <w:sz w:val="24"/>
          <w:szCs w:val="24"/>
        </w:rPr>
        <w:t>z tabulek</w:t>
      </w:r>
      <w:r w:rsidRPr="001210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679E" w:rsidRPr="00121071" w:rsidRDefault="00716BD2" w:rsidP="009253F0">
      <w:pPr>
        <w:jc w:val="both"/>
        <w:rPr>
          <w:rFonts w:ascii="Times New Roman" w:hAnsi="Times New Roman" w:cs="Times New Roman"/>
          <w:sz w:val="24"/>
          <w:szCs w:val="24"/>
        </w:rPr>
      </w:pPr>
      <w:r w:rsidRPr="00121071">
        <w:rPr>
          <w:rFonts w:ascii="Times New Roman" w:hAnsi="Times New Roman" w:cs="Times New Roman"/>
          <w:sz w:val="24"/>
          <w:szCs w:val="24"/>
        </w:rPr>
        <w:t>Pokud je t &gt;t</w:t>
      </w:r>
      <w:r w:rsidRPr="00121071">
        <w:rPr>
          <w:rFonts w:ascii="Times New Roman" w:hAnsi="Times New Roman" w:cs="Times New Roman"/>
          <w:sz w:val="24"/>
          <w:szCs w:val="24"/>
          <w:vertAlign w:val="subscript"/>
        </w:rPr>
        <w:t>p</w:t>
      </w:r>
      <w:r w:rsidRPr="00121071">
        <w:rPr>
          <w:rFonts w:ascii="Times New Roman" w:hAnsi="Times New Roman" w:cs="Times New Roman"/>
          <w:sz w:val="24"/>
          <w:szCs w:val="24"/>
        </w:rPr>
        <w:t xml:space="preserve"> pak se nulová hypotéza zamítá a tvrdíme, že rozdíl mezi průměry j</w:t>
      </w:r>
      <w:r w:rsidR="002A2BE2" w:rsidRPr="00121071">
        <w:rPr>
          <w:rFonts w:ascii="Times New Roman" w:hAnsi="Times New Roman" w:cs="Times New Roman"/>
          <w:sz w:val="24"/>
          <w:szCs w:val="24"/>
        </w:rPr>
        <w:t>e</w:t>
      </w:r>
      <w:r w:rsidRPr="00121071">
        <w:rPr>
          <w:rFonts w:ascii="Times New Roman" w:hAnsi="Times New Roman" w:cs="Times New Roman"/>
          <w:sz w:val="24"/>
          <w:szCs w:val="24"/>
        </w:rPr>
        <w:t xml:space="preserve"> statisticky významný v hladině p = 0,05 a lze předpokládat, že soubory nejsou vyrobeny stejnou technologií. V opačném případě se s uvažovanou pravděpodobností předpokládá, že </w:t>
      </w:r>
      <w:r w:rsidR="002A2BE2" w:rsidRPr="00121071">
        <w:rPr>
          <w:rFonts w:ascii="Times New Roman" w:hAnsi="Times New Roman" w:cs="Times New Roman"/>
          <w:sz w:val="24"/>
          <w:szCs w:val="24"/>
        </w:rPr>
        <w:t xml:space="preserve">změna technologie nevedla u sledovaného souboru </w:t>
      </w:r>
      <w:r w:rsidR="002A2BE2" w:rsidRPr="00B62125">
        <w:rPr>
          <w:rFonts w:ascii="Times New Roman" w:hAnsi="Times New Roman" w:cs="Times New Roman"/>
          <w:sz w:val="24"/>
          <w:szCs w:val="24"/>
        </w:rPr>
        <w:t>k</w:t>
      </w:r>
      <w:r w:rsidR="00D31F93" w:rsidRPr="00B62125">
        <w:rPr>
          <w:rFonts w:ascii="Times New Roman" w:hAnsi="Times New Roman" w:cs="Times New Roman"/>
          <w:sz w:val="24"/>
          <w:szCs w:val="24"/>
        </w:rPr>
        <w:t>e</w:t>
      </w:r>
      <w:r w:rsidR="002A2BE2" w:rsidRPr="00B62125">
        <w:rPr>
          <w:rFonts w:ascii="Times New Roman" w:hAnsi="Times New Roman" w:cs="Times New Roman"/>
          <w:sz w:val="24"/>
          <w:szCs w:val="24"/>
        </w:rPr>
        <w:t> statisti</w:t>
      </w:r>
      <w:r w:rsidR="00E40840" w:rsidRPr="00B62125">
        <w:rPr>
          <w:rFonts w:ascii="Times New Roman" w:hAnsi="Times New Roman" w:cs="Times New Roman"/>
          <w:sz w:val="24"/>
          <w:szCs w:val="24"/>
        </w:rPr>
        <w:t>c</w:t>
      </w:r>
      <w:r w:rsidR="002A2BE2" w:rsidRPr="00B62125">
        <w:rPr>
          <w:rFonts w:ascii="Times New Roman" w:hAnsi="Times New Roman" w:cs="Times New Roman"/>
          <w:sz w:val="24"/>
          <w:szCs w:val="24"/>
        </w:rPr>
        <w:t>ky</w:t>
      </w:r>
      <w:r w:rsidR="002A2BE2" w:rsidRPr="00121071">
        <w:rPr>
          <w:rFonts w:ascii="Times New Roman" w:hAnsi="Times New Roman" w:cs="Times New Roman"/>
          <w:sz w:val="24"/>
          <w:szCs w:val="24"/>
        </w:rPr>
        <w:t xml:space="preserve"> významné změně.</w:t>
      </w:r>
      <w:r w:rsidR="009253F0" w:rsidRPr="00121071">
        <w:rPr>
          <w:rFonts w:ascii="Times New Roman" w:hAnsi="Times New Roman" w:cs="Times New Roman"/>
          <w:sz w:val="24"/>
          <w:szCs w:val="24"/>
        </w:rPr>
        <w:t xml:space="preserve"> U položek </w:t>
      </w:r>
      <w:r w:rsidR="00B62125" w:rsidRPr="00121071">
        <w:rPr>
          <w:rFonts w:ascii="Times New Roman" w:hAnsi="Times New Roman" w:cs="Times New Roman"/>
          <w:sz w:val="24"/>
          <w:szCs w:val="24"/>
        </w:rPr>
        <w:t>FeMn</w:t>
      </w:r>
      <w:r w:rsidR="00B62125">
        <w:rPr>
          <w:rFonts w:ascii="Times New Roman" w:hAnsi="Times New Roman" w:cs="Times New Roman"/>
          <w:sz w:val="24"/>
          <w:szCs w:val="24"/>
        </w:rPr>
        <w:t>,</w:t>
      </w:r>
      <w:r w:rsidR="00B62125" w:rsidRPr="00121071">
        <w:rPr>
          <w:rFonts w:ascii="Times New Roman" w:hAnsi="Times New Roman" w:cs="Times New Roman"/>
          <w:sz w:val="24"/>
          <w:szCs w:val="24"/>
        </w:rPr>
        <w:t xml:space="preserve"> </w:t>
      </w:r>
      <w:r w:rsidR="009253F0" w:rsidRPr="00121071">
        <w:rPr>
          <w:rFonts w:ascii="Times New Roman" w:hAnsi="Times New Roman" w:cs="Times New Roman"/>
          <w:sz w:val="24"/>
          <w:szCs w:val="24"/>
        </w:rPr>
        <w:t>FeSi</w:t>
      </w:r>
      <w:r w:rsidR="00B62125">
        <w:rPr>
          <w:rFonts w:ascii="Times New Roman" w:hAnsi="Times New Roman" w:cs="Times New Roman"/>
          <w:sz w:val="24"/>
          <w:szCs w:val="24"/>
        </w:rPr>
        <w:t xml:space="preserve"> celk., </w:t>
      </w:r>
      <w:r w:rsidR="0073679E" w:rsidRPr="00121071">
        <w:rPr>
          <w:rFonts w:ascii="Times New Roman" w:hAnsi="Times New Roman" w:cs="Times New Roman"/>
          <w:sz w:val="24"/>
          <w:szCs w:val="24"/>
        </w:rPr>
        <w:t>NVN a doby tavby byl proveden test za předpokladu shody rozptylů (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="0073679E" w:rsidRPr="00121071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73679E" w:rsidRPr="00121071">
        <w:rPr>
          <w:rFonts w:ascii="Times New Roman" w:hAnsi="Times New Roman" w:cs="Times New Roman"/>
          <w:sz w:val="24"/>
          <w:szCs w:val="24"/>
        </w:rPr>
        <w:t>. Výsledky jsou uvedeny v </w:t>
      </w:r>
      <w:r w:rsidR="0073679E" w:rsidRPr="00121071">
        <w:rPr>
          <w:rFonts w:ascii="Times New Roman" w:hAnsi="Times New Roman" w:cs="Times New Roman"/>
          <w:b/>
          <w:sz w:val="24"/>
          <w:szCs w:val="24"/>
        </w:rPr>
        <w:t>Tab. 6</w:t>
      </w:r>
      <w:r w:rsidR="0073679E" w:rsidRPr="00121071">
        <w:rPr>
          <w:rFonts w:ascii="Times New Roman" w:hAnsi="Times New Roman" w:cs="Times New Roman"/>
          <w:sz w:val="24"/>
          <w:szCs w:val="24"/>
        </w:rPr>
        <w:t>.</w:t>
      </w:r>
    </w:p>
    <w:p w:rsidR="007B7944" w:rsidRDefault="0073679E" w:rsidP="007B7944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249A6">
        <w:rPr>
          <w:rFonts w:ascii="Times New Roman" w:hAnsi="Times New Roman" w:cs="Times New Roman"/>
          <w:b/>
          <w:sz w:val="24"/>
          <w:szCs w:val="24"/>
        </w:rPr>
        <w:t>Tab. 6 Výsledky textu významnost</w:t>
      </w:r>
      <w:r w:rsidR="00DE360B" w:rsidRPr="00F249A6">
        <w:rPr>
          <w:rFonts w:ascii="Times New Roman" w:hAnsi="Times New Roman" w:cs="Times New Roman"/>
          <w:b/>
          <w:sz w:val="24"/>
          <w:szCs w:val="24"/>
        </w:rPr>
        <w:t>i rozdílů</w:t>
      </w:r>
      <w:r w:rsidRPr="00F249A6">
        <w:rPr>
          <w:rFonts w:ascii="Times New Roman" w:hAnsi="Times New Roman" w:cs="Times New Roman"/>
          <w:b/>
          <w:sz w:val="24"/>
          <w:szCs w:val="24"/>
        </w:rPr>
        <w:t xml:space="preserve"> dvou výběrových průměrů (</w:t>
      </w:r>
      <m:oMath>
        <m:sSubSup>
          <m:sSubSupPr>
            <m:ctrlPr>
              <w:rPr>
                <w:rFonts w:ascii="Cambria Math" w:hAnsi="Cambria Math" w:cs="Times New Roman"/>
                <w:b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∂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</w:rPr>
              <m:t>2</m:t>
            </m:r>
          </m:sup>
        </m:sSubSup>
        <m:r>
          <m:rPr>
            <m:sty m:val="bi"/>
          </m:rPr>
          <w:rPr>
            <w:rFonts w:ascii="Cambria Math" w:hAnsi="Cambria Math" w:cs="Times New Roman"/>
          </w:rPr>
          <m:t>=</m:t>
        </m:r>
        <m:sSubSup>
          <m:sSubSupPr>
            <m:ctrlPr>
              <w:rPr>
                <w:rFonts w:ascii="Cambria Math" w:hAnsi="Cambria Math" w:cs="Times New Roman"/>
                <w:b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∂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</w:rPr>
              <m:t>2</m:t>
            </m:r>
          </m:sup>
        </m:sSubSup>
      </m:oMath>
      <w:r w:rsidRPr="00F249A6">
        <w:rPr>
          <w:rFonts w:ascii="Times New Roman" w:eastAsiaTheme="minorEastAsia" w:hAnsi="Times New Roman" w:cs="Times New Roman"/>
          <w:b/>
          <w:sz w:val="24"/>
          <w:szCs w:val="24"/>
        </w:rPr>
        <w:t>)</w:t>
      </w:r>
    </w:p>
    <w:p w:rsidR="00662D59" w:rsidRDefault="00662D59" w:rsidP="0012107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Pro test statistické významnosti rozdílů dvou výběrových průměrů byly vyb</w:t>
      </w:r>
      <w:r w:rsidR="007B7944">
        <w:rPr>
          <w:rFonts w:ascii="Times New Roman" w:eastAsiaTheme="minorEastAsia" w:hAnsi="Times New Roman" w:cs="Times New Roman"/>
          <w:sz w:val="24"/>
          <w:szCs w:val="24"/>
        </w:rPr>
        <w:t>r</w:t>
      </w:r>
      <w:r>
        <w:rPr>
          <w:rFonts w:ascii="Times New Roman" w:eastAsiaTheme="minorEastAsia" w:hAnsi="Times New Roman" w:cs="Times New Roman"/>
          <w:sz w:val="24"/>
          <w:szCs w:val="24"/>
        </w:rPr>
        <w:t>ány položky uvedené v </w:t>
      </w:r>
      <w:r w:rsidRPr="00662D59">
        <w:rPr>
          <w:rFonts w:ascii="Times New Roman" w:eastAsiaTheme="minorEastAsia" w:hAnsi="Times New Roman" w:cs="Times New Roman"/>
          <w:b/>
          <w:sz w:val="24"/>
          <w:szCs w:val="24"/>
        </w:rPr>
        <w:t>Tab. 6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. </w:t>
      </w:r>
      <w:r w:rsidRPr="00662D59">
        <w:rPr>
          <w:rFonts w:ascii="Times New Roman" w:eastAsiaTheme="minorEastAsia" w:hAnsi="Times New Roman" w:cs="Times New Roman"/>
          <w:sz w:val="24"/>
          <w:szCs w:val="24"/>
        </w:rPr>
        <w:t>Výsledkem testu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je odhad, zda změ</w:t>
      </w:r>
      <w:r w:rsidR="005E05EE">
        <w:rPr>
          <w:rFonts w:ascii="Times New Roman" w:eastAsiaTheme="minorEastAsia" w:hAnsi="Times New Roman" w:cs="Times New Roman"/>
          <w:sz w:val="24"/>
          <w:szCs w:val="24"/>
        </w:rPr>
        <w:t>na technologie se projevila sta</w:t>
      </w:r>
      <w:r>
        <w:rPr>
          <w:rFonts w:ascii="Times New Roman" w:eastAsiaTheme="minorEastAsia" w:hAnsi="Times New Roman" w:cs="Times New Roman"/>
          <w:sz w:val="24"/>
          <w:szCs w:val="24"/>
        </w:rPr>
        <w:t>ticky významně na průměrné hodnotě souboru vybrané položky.</w:t>
      </w:r>
    </w:p>
    <w:tbl>
      <w:tblPr>
        <w:tblW w:w="60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277"/>
        <w:gridCol w:w="1570"/>
        <w:gridCol w:w="1251"/>
        <w:gridCol w:w="1471"/>
        <w:gridCol w:w="146"/>
      </w:tblGrid>
      <w:tr w:rsidR="00F249A6" w:rsidRPr="00F249A6" w:rsidTr="00F249A6">
        <w:trPr>
          <w:trHeight w:val="300"/>
          <w:jc w:val="center"/>
        </w:trPr>
        <w:tc>
          <w:tcPr>
            <w:tcW w:w="6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A6" w:rsidRPr="00A2055F" w:rsidRDefault="00F249A6" w:rsidP="00F24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0"/>
            </w:tblGrid>
            <w:tr w:rsidR="00F249A6" w:rsidRPr="00A2055F">
              <w:trPr>
                <w:trHeight w:val="300"/>
                <w:tblCellSpacing w:w="0" w:type="dxa"/>
              </w:trPr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49A6" w:rsidRPr="00A2055F" w:rsidRDefault="00F249A6" w:rsidP="00F249A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</w:pPr>
                  <w:r w:rsidRPr="00A2055F"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  <w:t xml:space="preserve">Tab. 6 Výsledky testu rozdílů dvou výběrových průměrů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</w:rPr>
                          <m:t>∂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b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=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</w:rPr>
                          <m:t>∂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bSup>
                  </m:oMath>
                </w:p>
              </w:tc>
            </w:tr>
          </w:tbl>
          <w:p w:rsidR="00F249A6" w:rsidRPr="00F249A6" w:rsidRDefault="00F249A6" w:rsidP="00F24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249A6" w:rsidRPr="00F249A6" w:rsidTr="00F249A6">
        <w:trPr>
          <w:trHeight w:val="300"/>
          <w:jc w:val="center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9A6" w:rsidRPr="00F249A6" w:rsidRDefault="00F249A6" w:rsidP="00F2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9A6" w:rsidRPr="00F249A6" w:rsidRDefault="00F249A6" w:rsidP="00F2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49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FeMn C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9A6" w:rsidRPr="00F249A6" w:rsidRDefault="00F249A6" w:rsidP="00F2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49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FeSi celk.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9A6" w:rsidRPr="00F249A6" w:rsidRDefault="00F249A6" w:rsidP="00F2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49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NVN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9A6" w:rsidRPr="00F249A6" w:rsidRDefault="00F249A6" w:rsidP="00F2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49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doba tav.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A6" w:rsidRPr="00F249A6" w:rsidRDefault="00F249A6" w:rsidP="00F2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249A6" w:rsidRPr="00F249A6" w:rsidTr="00F249A6">
        <w:trPr>
          <w:trHeight w:val="290"/>
          <w:jc w:val="center"/>
        </w:trPr>
        <w:tc>
          <w:tcPr>
            <w:tcW w:w="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9A6" w:rsidRPr="00F249A6" w:rsidRDefault="00F249A6" w:rsidP="00F2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49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9A6" w:rsidRPr="00F249A6" w:rsidRDefault="00F249A6" w:rsidP="00F2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49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3,03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9A6" w:rsidRPr="00F249A6" w:rsidRDefault="00F249A6" w:rsidP="00F2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49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8,63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9A6" w:rsidRPr="00F249A6" w:rsidRDefault="00F249A6" w:rsidP="00F2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49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3,28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9A6" w:rsidRPr="00F249A6" w:rsidRDefault="00F249A6" w:rsidP="00F2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49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1,87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A6" w:rsidRPr="00F249A6" w:rsidRDefault="00F249A6" w:rsidP="00F2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249A6" w:rsidRPr="00F249A6" w:rsidTr="00F249A6">
        <w:trPr>
          <w:trHeight w:val="300"/>
          <w:jc w:val="center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9A6" w:rsidRPr="00F249A6" w:rsidRDefault="00F249A6" w:rsidP="00F2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49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tkr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9A6" w:rsidRPr="00F249A6" w:rsidRDefault="00F249A6" w:rsidP="00F2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49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2,04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9A6" w:rsidRPr="00F249A6" w:rsidRDefault="00F249A6" w:rsidP="00F2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49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9A6" w:rsidRPr="00F249A6" w:rsidRDefault="00F249A6" w:rsidP="00F2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49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2,04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9A6" w:rsidRPr="00F249A6" w:rsidRDefault="00F249A6" w:rsidP="00F2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49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2,04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A6" w:rsidRPr="00F249A6" w:rsidRDefault="00F249A6" w:rsidP="00F2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249A6" w:rsidRPr="00F249A6" w:rsidTr="00F249A6">
        <w:trPr>
          <w:trHeight w:val="320"/>
          <w:jc w:val="center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9A6" w:rsidRPr="00F249A6" w:rsidRDefault="00F249A6" w:rsidP="00F2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9A6" w:rsidRPr="00F249A6" w:rsidRDefault="00C61DBC" w:rsidP="00F2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49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 ≥ t</w:t>
            </w:r>
            <w:r w:rsidRPr="00F249A6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cs-CZ"/>
              </w:rPr>
              <w:t>0,05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9A6" w:rsidRPr="00F249A6" w:rsidRDefault="00F249A6" w:rsidP="00F2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49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 ≥ t</w:t>
            </w:r>
            <w:r w:rsidRPr="00F249A6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cs-CZ"/>
              </w:rPr>
              <w:t>0,05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9A6" w:rsidRPr="00F249A6" w:rsidRDefault="00F249A6" w:rsidP="00F2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49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 ≥ t</w:t>
            </w:r>
            <w:r w:rsidRPr="00F249A6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cs-CZ"/>
              </w:rPr>
              <w:t>0,05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9A6" w:rsidRPr="00F249A6" w:rsidRDefault="00F249A6" w:rsidP="00F2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49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 ≤ t</w:t>
            </w:r>
            <w:r w:rsidRPr="00F249A6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cs-CZ"/>
              </w:rPr>
              <w:t>0,05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A6" w:rsidRPr="00F249A6" w:rsidRDefault="00F249A6" w:rsidP="00F249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F249A6" w:rsidRDefault="00F249A6" w:rsidP="0086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2A31" w:rsidRDefault="0073679E" w:rsidP="0086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63D">
        <w:rPr>
          <w:rFonts w:ascii="Times New Roman" w:hAnsi="Times New Roman" w:cs="Times New Roman"/>
          <w:sz w:val="24"/>
          <w:szCs w:val="24"/>
        </w:rPr>
        <w:t>Z </w:t>
      </w:r>
      <w:r w:rsidRPr="0051463D">
        <w:rPr>
          <w:rFonts w:ascii="Times New Roman" w:hAnsi="Times New Roman" w:cs="Times New Roman"/>
          <w:b/>
          <w:sz w:val="24"/>
          <w:szCs w:val="24"/>
        </w:rPr>
        <w:t xml:space="preserve">Tab. 6 </w:t>
      </w:r>
      <w:r w:rsidRPr="00B62125">
        <w:rPr>
          <w:rFonts w:ascii="Times New Roman" w:hAnsi="Times New Roman" w:cs="Times New Roman"/>
          <w:sz w:val="24"/>
          <w:szCs w:val="24"/>
        </w:rPr>
        <w:t>lze</w:t>
      </w:r>
      <w:r w:rsidR="00E40840" w:rsidRPr="00B62125">
        <w:rPr>
          <w:rFonts w:ascii="Times New Roman" w:hAnsi="Times New Roman" w:cs="Times New Roman"/>
          <w:sz w:val="24"/>
          <w:szCs w:val="24"/>
        </w:rPr>
        <w:t xml:space="preserve"> s </w:t>
      </w:r>
      <w:r w:rsidR="00662D59" w:rsidRPr="00B62125">
        <w:rPr>
          <w:rFonts w:ascii="Times New Roman" w:hAnsi="Times New Roman" w:cs="Times New Roman"/>
          <w:sz w:val="24"/>
          <w:szCs w:val="24"/>
        </w:rPr>
        <w:t xml:space="preserve">pravděpodobností </w:t>
      </w:r>
      <w:r w:rsidR="00662D59" w:rsidRPr="0051463D">
        <w:rPr>
          <w:rFonts w:ascii="Times New Roman" w:hAnsi="Times New Roman" w:cs="Times New Roman"/>
          <w:sz w:val="24"/>
          <w:szCs w:val="24"/>
        </w:rPr>
        <w:t>p = 0,05</w:t>
      </w:r>
      <w:r w:rsidR="00E40840">
        <w:rPr>
          <w:rFonts w:ascii="Times New Roman" w:hAnsi="Times New Roman" w:cs="Times New Roman"/>
          <w:sz w:val="24"/>
          <w:szCs w:val="24"/>
        </w:rPr>
        <w:t xml:space="preserve"> </w:t>
      </w:r>
      <w:r w:rsidR="00662D59" w:rsidRPr="0051463D">
        <w:rPr>
          <w:rFonts w:ascii="Times New Roman" w:hAnsi="Times New Roman" w:cs="Times New Roman"/>
          <w:sz w:val="24"/>
          <w:szCs w:val="24"/>
        </w:rPr>
        <w:t>přepokládat</w:t>
      </w:r>
      <w:r w:rsidR="00662D59">
        <w:rPr>
          <w:rFonts w:ascii="Times New Roman" w:hAnsi="Times New Roman" w:cs="Times New Roman"/>
          <w:sz w:val="24"/>
          <w:szCs w:val="24"/>
        </w:rPr>
        <w:t>,</w:t>
      </w:r>
      <w:r w:rsidRPr="0051463D">
        <w:rPr>
          <w:rFonts w:ascii="Times New Roman" w:hAnsi="Times New Roman" w:cs="Times New Roman"/>
          <w:sz w:val="24"/>
          <w:szCs w:val="24"/>
        </w:rPr>
        <w:t xml:space="preserve"> že u NVN a celkové spotřeby ferosilicia </w:t>
      </w:r>
      <w:r w:rsidR="00662D59">
        <w:rPr>
          <w:rFonts w:ascii="Times New Roman" w:hAnsi="Times New Roman" w:cs="Times New Roman"/>
          <w:sz w:val="24"/>
          <w:szCs w:val="24"/>
        </w:rPr>
        <w:t xml:space="preserve">a feromanganu </w:t>
      </w:r>
      <w:r w:rsidRPr="0051463D">
        <w:rPr>
          <w:rFonts w:ascii="Times New Roman" w:hAnsi="Times New Roman" w:cs="Times New Roman"/>
          <w:sz w:val="24"/>
          <w:szCs w:val="24"/>
        </w:rPr>
        <w:t>způsobila změna technolog</w:t>
      </w:r>
      <w:r>
        <w:rPr>
          <w:rFonts w:ascii="Times New Roman" w:hAnsi="Times New Roman" w:cs="Times New Roman"/>
          <w:sz w:val="24"/>
          <w:szCs w:val="24"/>
        </w:rPr>
        <w:t>ie statisticky</w:t>
      </w:r>
      <w:r w:rsidRPr="0051463D">
        <w:rPr>
          <w:rFonts w:ascii="Times New Roman" w:hAnsi="Times New Roman" w:cs="Times New Roman"/>
          <w:sz w:val="24"/>
          <w:szCs w:val="24"/>
        </w:rPr>
        <w:t xml:space="preserve"> významnou změnu průměrných hodnot</w:t>
      </w:r>
      <w:r w:rsidR="00662D59">
        <w:rPr>
          <w:rFonts w:ascii="Times New Roman" w:hAnsi="Times New Roman" w:cs="Times New Roman"/>
          <w:sz w:val="24"/>
          <w:szCs w:val="24"/>
        </w:rPr>
        <w:t>. Cel</w:t>
      </w:r>
      <w:r w:rsidR="007B7944">
        <w:rPr>
          <w:rFonts w:ascii="Times New Roman" w:hAnsi="Times New Roman" w:cs="Times New Roman"/>
          <w:sz w:val="24"/>
          <w:szCs w:val="24"/>
        </w:rPr>
        <w:t>ková spotř</w:t>
      </w:r>
      <w:r w:rsidR="00662D59">
        <w:rPr>
          <w:rFonts w:ascii="Times New Roman" w:hAnsi="Times New Roman" w:cs="Times New Roman"/>
          <w:sz w:val="24"/>
          <w:szCs w:val="24"/>
        </w:rPr>
        <w:t xml:space="preserve">eba </w:t>
      </w:r>
      <w:r w:rsidR="007B7944">
        <w:rPr>
          <w:rFonts w:ascii="Times New Roman" w:hAnsi="Times New Roman" w:cs="Times New Roman"/>
          <w:sz w:val="24"/>
          <w:szCs w:val="24"/>
        </w:rPr>
        <w:t>ferosilicia</w:t>
      </w:r>
      <w:r w:rsidR="00B62125">
        <w:rPr>
          <w:rFonts w:ascii="Times New Roman" w:hAnsi="Times New Roman" w:cs="Times New Roman"/>
          <w:sz w:val="24"/>
          <w:szCs w:val="24"/>
        </w:rPr>
        <w:t xml:space="preserve"> (FeSi celk.)</w:t>
      </w:r>
      <w:r w:rsidR="007B7944">
        <w:rPr>
          <w:rFonts w:ascii="Times New Roman" w:hAnsi="Times New Roman" w:cs="Times New Roman"/>
          <w:sz w:val="24"/>
          <w:szCs w:val="24"/>
        </w:rPr>
        <w:t xml:space="preserve"> udá</w:t>
      </w:r>
      <w:r w:rsidR="00662D59">
        <w:rPr>
          <w:rFonts w:ascii="Times New Roman" w:hAnsi="Times New Roman" w:cs="Times New Roman"/>
          <w:sz w:val="24"/>
          <w:szCs w:val="24"/>
        </w:rPr>
        <w:t>vá součet spotřeby ferosilici</w:t>
      </w:r>
      <w:r w:rsidR="007B7944">
        <w:rPr>
          <w:rFonts w:ascii="Times New Roman" w:hAnsi="Times New Roman" w:cs="Times New Roman"/>
          <w:sz w:val="24"/>
          <w:szCs w:val="24"/>
        </w:rPr>
        <w:t>a do tavby a na očkování. U doby tavby,</w:t>
      </w:r>
      <w:r w:rsidR="005E05EE">
        <w:rPr>
          <w:rFonts w:ascii="Times New Roman" w:hAnsi="Times New Roman" w:cs="Times New Roman"/>
          <w:sz w:val="24"/>
          <w:szCs w:val="24"/>
        </w:rPr>
        <w:t xml:space="preserve"> i</w:t>
      </w:r>
      <w:r w:rsidR="007B7944">
        <w:rPr>
          <w:rFonts w:ascii="Times New Roman" w:hAnsi="Times New Roman" w:cs="Times New Roman"/>
          <w:sz w:val="24"/>
          <w:szCs w:val="24"/>
        </w:rPr>
        <w:t xml:space="preserve"> když se významně zkrátila, není možné předpokládat, že změna byla způsobena změnou technologie</w:t>
      </w:r>
      <w:r w:rsidR="005E05EE">
        <w:rPr>
          <w:rFonts w:ascii="Times New Roman" w:hAnsi="Times New Roman" w:cs="Times New Roman"/>
          <w:sz w:val="24"/>
          <w:szCs w:val="24"/>
        </w:rPr>
        <w:t>.</w:t>
      </w:r>
    </w:p>
    <w:p w:rsidR="007B7944" w:rsidRPr="0051463D" w:rsidRDefault="007B7944" w:rsidP="00862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2A31" w:rsidRPr="007B7944" w:rsidRDefault="00862A31" w:rsidP="0073679E">
      <w:pPr>
        <w:pStyle w:val="Odstavecseseznamem"/>
        <w:numPr>
          <w:ilvl w:val="0"/>
          <w:numId w:val="7"/>
        </w:numPr>
        <w:spacing w:after="0"/>
        <w:jc w:val="both"/>
        <w:rPr>
          <w:rFonts w:eastAsiaTheme="minorEastAsia"/>
          <w:sz w:val="24"/>
          <w:szCs w:val="24"/>
        </w:rPr>
      </w:pPr>
      <w:r w:rsidRPr="007B0564">
        <w:rPr>
          <w:b/>
          <w:i/>
          <w:sz w:val="24"/>
          <w:szCs w:val="24"/>
        </w:rPr>
        <w:t>Test významnost dvou výběrových průměrů t-test</w:t>
      </w:r>
      <w:r w:rsidR="00D26946">
        <w:rPr>
          <w:b/>
          <w:i/>
          <w:sz w:val="24"/>
          <w:szCs w:val="24"/>
        </w:rPr>
        <w:t>,</w:t>
      </w:r>
      <w:r w:rsidRPr="007B0564">
        <w:rPr>
          <w:b/>
          <w:i/>
          <w:sz w:val="24"/>
          <w:szCs w:val="24"/>
        </w:rPr>
        <w:t xml:space="preserve"> jestliže </w:t>
      </w:r>
      <m:oMath>
        <m:sSubSup>
          <m:sSubSupPr>
            <m:ctrlPr>
              <w:rPr>
                <w:rFonts w:ascii="Cambria Math" w:hAnsi="Cambria Math"/>
                <w:b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∂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bi"/>
          </m:rPr>
          <w:rPr>
            <w:rFonts w:ascii="Cambria Math" w:hAnsi="Cambria Math"/>
          </w:rPr>
          <m:t xml:space="preserve">≠ </m:t>
        </m:r>
        <m:sSubSup>
          <m:sSubSupPr>
            <m:ctrlPr>
              <w:rPr>
                <w:rFonts w:ascii="Cambria Math" w:hAnsi="Cambria Math"/>
                <w:b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∂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bSup>
      </m:oMath>
    </w:p>
    <w:p w:rsidR="007B7944" w:rsidRPr="000028AF" w:rsidRDefault="007B7944" w:rsidP="007B794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2125">
        <w:rPr>
          <w:rFonts w:ascii="Times New Roman" w:eastAsiaTheme="minorEastAsia" w:hAnsi="Times New Roman" w:cs="Times New Roman"/>
          <w:sz w:val="24"/>
          <w:szCs w:val="24"/>
        </w:rPr>
        <w:t xml:space="preserve">U souborů surového železa a nauhličovadla nebyla zjištěna shoda rozptylů a k testování rozdílů výběrových průměrů bylo testovací kritérium </w:t>
      </w:r>
      <w:r w:rsidR="000028AF">
        <w:rPr>
          <w:rFonts w:ascii="Times New Roman" w:eastAsiaTheme="minorEastAsia" w:hAnsi="Times New Roman" w:cs="Times New Roman"/>
          <w:sz w:val="24"/>
          <w:szCs w:val="24"/>
        </w:rPr>
        <w:t xml:space="preserve">t </w:t>
      </w:r>
      <w:r w:rsidRPr="00B62125">
        <w:rPr>
          <w:rFonts w:ascii="Times New Roman" w:eastAsiaTheme="minorEastAsia" w:hAnsi="Times New Roman" w:cs="Times New Roman"/>
          <w:sz w:val="24"/>
          <w:szCs w:val="24"/>
        </w:rPr>
        <w:t>vypočteno podle rovnice (5)</w:t>
      </w:r>
      <w:r w:rsidR="00D26946" w:rsidRPr="00B62125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0028AF">
        <w:rPr>
          <w:rFonts w:ascii="Times New Roman" w:eastAsiaTheme="minorEastAsia" w:hAnsi="Times New Roman" w:cs="Times New Roman"/>
          <w:sz w:val="24"/>
          <w:szCs w:val="24"/>
        </w:rPr>
        <w:t xml:space="preserve"> Kritická hodnota t</w:t>
      </w:r>
      <w:r w:rsidR="000028A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*</w:t>
      </w:r>
      <w:r w:rsidR="000028A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p </w:t>
      </w:r>
      <w:r w:rsidR="000028AF">
        <w:rPr>
          <w:rFonts w:ascii="Times New Roman" w:eastAsiaTheme="minorEastAsia" w:hAnsi="Times New Roman" w:cs="Times New Roman"/>
          <w:sz w:val="24"/>
          <w:szCs w:val="24"/>
        </w:rPr>
        <w:t xml:space="preserve"> se kterou bylo testovací krtérium porovnáváno byla vypočtena rovnicí (6)</w:t>
      </w:r>
    </w:p>
    <w:p w:rsidR="007B7944" w:rsidRPr="00B62125" w:rsidRDefault="007B7944" w:rsidP="007B794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3679E" w:rsidRPr="002569A0" w:rsidRDefault="003412C0" w:rsidP="0073679E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                t=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/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/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den>
                </m:f>
              </m:e>
            </m:rad>
          </m:den>
        </m:f>
      </m:oMath>
      <w:r w:rsidR="0073679E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</w:t>
      </w:r>
      <w:r w:rsidR="0073679E">
        <w:rPr>
          <w:rFonts w:ascii="Times New Roman" w:eastAsiaTheme="minorEastAsia" w:hAnsi="Times New Roman" w:cs="Times New Roman"/>
          <w:sz w:val="24"/>
          <w:szCs w:val="24"/>
        </w:rPr>
        <w:t xml:space="preserve">   (</w:t>
      </w:r>
      <w:r w:rsidR="007B7944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73679E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73679E" w:rsidRPr="00E80A9D" w:rsidRDefault="000028AF" w:rsidP="000028A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Kritická hodnota rozdělení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b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se kterou bylo testovací kritérium porovnáváno byla vypočtena rovnicí (6)</w:t>
      </w:r>
      <w:r w:rsidR="003412C0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3679E">
        <w:rPr>
          <w:rFonts w:ascii="Times New Roman" w:eastAsiaTheme="minorEastAsia" w:hAnsi="Times New Roman" w:cs="Times New Roman"/>
          <w:sz w:val="24"/>
          <w:szCs w:val="24"/>
        </w:rPr>
        <w:t xml:space="preserve"> t</w:t>
      </w:r>
      <w:r w:rsidR="007367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´</w:t>
      </w:r>
      <w:r w:rsidR="0073679E">
        <w:rPr>
          <w:rFonts w:ascii="Times New Roman" w:eastAsiaTheme="minorEastAsia" w:hAnsi="Times New Roman" w:cs="Times New Roman"/>
          <w:sz w:val="24"/>
          <w:szCs w:val="24"/>
        </w:rPr>
        <w:t xml:space="preserve"> a t</w:t>
      </w:r>
      <w:r w:rsidR="007367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“</w:t>
      </w:r>
      <w:r w:rsidR="00B4725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 w:rsidR="00BB7073">
        <w:rPr>
          <w:rFonts w:ascii="Times New Roman" w:eastAsiaTheme="minorEastAsia" w:hAnsi="Times New Roman" w:cs="Times New Roman"/>
          <w:sz w:val="24"/>
          <w:szCs w:val="24"/>
        </w:rPr>
        <w:t xml:space="preserve">jsou </w:t>
      </w:r>
      <w:r w:rsidR="0073679E">
        <w:rPr>
          <w:rFonts w:ascii="Times New Roman" w:eastAsiaTheme="minorEastAsia" w:hAnsi="Times New Roman" w:cs="Times New Roman"/>
          <w:sz w:val="24"/>
          <w:szCs w:val="24"/>
        </w:rPr>
        <w:t>hodnoty uvedené ve statistických tabulkách</w:t>
      </w:r>
      <w:r w:rsidR="00BB7073">
        <w:rPr>
          <w:rFonts w:ascii="Times New Roman" w:eastAsiaTheme="minorEastAsia" w:hAnsi="Times New Roman" w:cs="Times New Roman"/>
          <w:sz w:val="24"/>
          <w:szCs w:val="24"/>
        </w:rPr>
        <w:t xml:space="preserve"> [</w:t>
      </w:r>
      <w:r w:rsidR="003412C0"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BB7073">
        <w:rPr>
          <w:rFonts w:ascii="Times New Roman" w:eastAsiaTheme="minorEastAsia" w:hAnsi="Times New Roman" w:cs="Times New Roman"/>
          <w:sz w:val="24"/>
          <w:szCs w:val="24"/>
        </w:rPr>
        <w:t>]</w:t>
      </w:r>
      <w:r w:rsidR="0073679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3679E" w:rsidRPr="002569A0" w:rsidRDefault="003412C0" w:rsidP="007367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´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1 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"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2 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1 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2 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den>
            </m:f>
          </m:den>
        </m:f>
      </m:oMath>
      <w:r w:rsidR="0073679E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</w:t>
      </w:r>
      <w:r w:rsidR="0073679E">
        <w:rPr>
          <w:rFonts w:ascii="Times New Roman" w:eastAsiaTheme="minorEastAsia" w:hAnsi="Times New Roman" w:cs="Times New Roman"/>
          <w:sz w:val="24"/>
          <w:szCs w:val="24"/>
        </w:rPr>
        <w:t xml:space="preserve">  (</w:t>
      </w:r>
      <w:r w:rsidR="007B7944"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73679E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B4725E" w:rsidRDefault="003412C0" w:rsidP="0073679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předpokladu </w:t>
      </w:r>
      <w:r w:rsidR="0073679E" w:rsidRPr="0051463D">
        <w:rPr>
          <w:rFonts w:ascii="Times New Roman" w:hAnsi="Times New Roman" w:cs="Times New Roman"/>
          <w:sz w:val="24"/>
          <w:szCs w:val="24"/>
        </w:rPr>
        <w:t>(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≠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>
        <w:rPr>
          <w:rFonts w:ascii="Times New Roman" w:eastAsiaTheme="minorEastAsia" w:hAnsi="Times New Roman" w:cs="Times New Roman"/>
          <w:sz w:val="24"/>
          <w:szCs w:val="24"/>
        </w:rPr>
        <w:t>) jsou v</w:t>
      </w:r>
      <w:r w:rsidR="0073679E" w:rsidRPr="0051463D">
        <w:rPr>
          <w:rFonts w:ascii="Times New Roman" w:eastAsiaTheme="minorEastAsia" w:hAnsi="Times New Roman" w:cs="Times New Roman"/>
          <w:sz w:val="24"/>
          <w:szCs w:val="24"/>
        </w:rPr>
        <w:t>ypočtené testovací kritér</w:t>
      </w:r>
      <w:r>
        <w:rPr>
          <w:rFonts w:ascii="Times New Roman" w:eastAsiaTheme="minorEastAsia" w:hAnsi="Times New Roman" w:cs="Times New Roman"/>
          <w:sz w:val="24"/>
          <w:szCs w:val="24"/>
        </w:rPr>
        <w:t>ium</w:t>
      </w:r>
      <w:r w:rsidR="0073679E" w:rsidRPr="0051463D">
        <w:rPr>
          <w:rFonts w:ascii="Times New Roman" w:eastAsiaTheme="minorEastAsia" w:hAnsi="Times New Roman" w:cs="Times New Roman"/>
          <w:sz w:val="24"/>
          <w:szCs w:val="24"/>
        </w:rPr>
        <w:t xml:space="preserve"> t = </w:t>
      </w:r>
      <w:r w:rsidR="00A2055F">
        <w:rPr>
          <w:rFonts w:ascii="Times New Roman" w:eastAsiaTheme="minorEastAsia" w:hAnsi="Times New Roman" w:cs="Times New Roman"/>
          <w:sz w:val="24"/>
          <w:szCs w:val="24"/>
        </w:rPr>
        <w:t>2,61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 kritická hodnota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b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uvedeny</w:t>
      </w:r>
      <w:r w:rsidR="00A2055F">
        <w:rPr>
          <w:rFonts w:ascii="Times New Roman" w:eastAsiaTheme="minorEastAsia" w:hAnsi="Times New Roman" w:cs="Times New Roman"/>
          <w:sz w:val="24"/>
          <w:szCs w:val="24"/>
        </w:rPr>
        <w:t xml:space="preserve"> v </w:t>
      </w:r>
      <w:r w:rsidR="00A2055F" w:rsidRPr="00A2055F">
        <w:rPr>
          <w:rFonts w:ascii="Times New Roman" w:eastAsiaTheme="minorEastAsia" w:hAnsi="Times New Roman" w:cs="Times New Roman"/>
          <w:b/>
          <w:sz w:val="24"/>
          <w:szCs w:val="24"/>
        </w:rPr>
        <w:t>Tab. 7</w:t>
      </w:r>
      <w:r w:rsidR="00A2055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412C0" w:rsidRDefault="003412C0" w:rsidP="0073679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412C0" w:rsidRDefault="003412C0" w:rsidP="0073679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412C0" w:rsidRDefault="003412C0" w:rsidP="0073679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3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1856"/>
        <w:gridCol w:w="1701"/>
      </w:tblGrid>
      <w:tr w:rsidR="00B4725E" w:rsidRPr="00B4725E" w:rsidTr="003412C0">
        <w:trPr>
          <w:trHeight w:val="250"/>
          <w:jc w:val="center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25E" w:rsidRPr="00A2055F" w:rsidRDefault="00B4725E" w:rsidP="00B47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 w:rsidRPr="00A2055F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T</w:t>
            </w:r>
            <w:r w:rsidR="00A2055F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ab. 7 Výsledky testu </w:t>
            </w:r>
            <w:r w:rsidRPr="00A2055F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významnosti </w:t>
            </w:r>
          </w:p>
        </w:tc>
      </w:tr>
      <w:tr w:rsidR="00B4725E" w:rsidRPr="00B4725E" w:rsidTr="003412C0">
        <w:trPr>
          <w:trHeight w:val="260"/>
          <w:jc w:val="center"/>
        </w:trPr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25E" w:rsidRPr="00A2055F" w:rsidRDefault="00A2055F" w:rsidP="003412C0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</w:t>
            </w:r>
            <w:r w:rsidR="003412C0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</w:t>
            </w:r>
            <w:r w:rsidR="00B4725E" w:rsidRPr="00A2055F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rozdílů výběr</w:t>
            </w:r>
            <w:r w:rsidR="003412C0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ových</w:t>
            </w:r>
            <w:r w:rsidR="00B4725E" w:rsidRPr="00A2055F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p</w:t>
            </w:r>
            <w:r w:rsidR="00B4725E" w:rsidRPr="00A2055F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růměrů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∂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m:rPr>
                  <m:sty m:val="bi"/>
                </m:rPr>
                <w:rPr>
                  <w:rFonts w:ascii="Cambria Math" w:hAnsi="Cambria Math"/>
                </w:rPr>
                <m:t xml:space="preserve">≠ </m:t>
              </m:r>
              <m:sSubSup>
                <m:sSub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∂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bSup>
            </m:oMath>
          </w:p>
        </w:tc>
      </w:tr>
      <w:tr w:rsidR="00B4725E" w:rsidRPr="00B4725E" w:rsidTr="003412C0">
        <w:trPr>
          <w:trHeight w:val="260"/>
          <w:jc w:val="center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725E" w:rsidRPr="00B4725E" w:rsidRDefault="00B4725E" w:rsidP="00B472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47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725E" w:rsidRPr="00B4725E" w:rsidRDefault="00B4725E" w:rsidP="00B47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47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725E" w:rsidRPr="00B4725E" w:rsidRDefault="00B4725E" w:rsidP="00B47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47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nauh.</w:t>
            </w:r>
          </w:p>
        </w:tc>
      </w:tr>
      <w:tr w:rsidR="00B4725E" w:rsidRPr="00B4725E" w:rsidTr="003412C0">
        <w:trPr>
          <w:trHeight w:val="250"/>
          <w:jc w:val="center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725E" w:rsidRPr="00B4725E" w:rsidRDefault="00B4725E" w:rsidP="00B472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47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725E" w:rsidRPr="00B4725E" w:rsidRDefault="00B4725E" w:rsidP="00B47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47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725E" w:rsidRPr="00B4725E" w:rsidRDefault="00B4725E" w:rsidP="00B47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47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1,41</w:t>
            </w:r>
          </w:p>
        </w:tc>
      </w:tr>
      <w:tr w:rsidR="00B4725E" w:rsidRPr="00B4725E" w:rsidTr="003412C0">
        <w:trPr>
          <w:trHeight w:val="260"/>
          <w:jc w:val="center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725E" w:rsidRPr="00B4725E" w:rsidRDefault="00B4725E" w:rsidP="00B472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47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t*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725E" w:rsidRPr="00B4725E" w:rsidRDefault="00B4725E" w:rsidP="00B47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47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725E" w:rsidRPr="00B4725E" w:rsidRDefault="00B4725E" w:rsidP="00B47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47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2,61</w:t>
            </w:r>
          </w:p>
        </w:tc>
      </w:tr>
    </w:tbl>
    <w:p w:rsidR="006A5052" w:rsidRDefault="006A5052" w:rsidP="0073679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61DBC" w:rsidRDefault="005E05EE" w:rsidP="00C61DBC">
      <w:pPr>
        <w:rPr>
          <w:color w:val="000000"/>
          <w:sz w:val="27"/>
          <w:szCs w:val="27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Pro soubor spotřeby surového železa byla vypočtena hodnota t = 15,71. </w:t>
      </w:r>
      <w:r w:rsidR="0073679E" w:rsidRPr="0051463D">
        <w:rPr>
          <w:rFonts w:ascii="Times New Roman" w:eastAsiaTheme="minorEastAsia" w:hAnsi="Times New Roman" w:cs="Times New Roman"/>
          <w:sz w:val="24"/>
          <w:szCs w:val="24"/>
        </w:rPr>
        <w:t xml:space="preserve">Kritické hodnota </w:t>
      </w:r>
      <w:r w:rsidR="0073679E">
        <w:rPr>
          <w:rFonts w:ascii="Times New Roman" w:eastAsiaTheme="minorEastAsia" w:hAnsi="Times New Roman" w:cs="Times New Roman"/>
          <w:sz w:val="24"/>
          <w:szCs w:val="24"/>
        </w:rPr>
        <w:t>t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*</w:t>
      </w:r>
      <w:r w:rsidR="0073679E" w:rsidRPr="0051463D">
        <w:rPr>
          <w:rFonts w:ascii="Times New Roman" w:eastAsiaTheme="minorEastAsia" w:hAnsi="Times New Roman" w:cs="Times New Roman"/>
          <w:sz w:val="24"/>
          <w:szCs w:val="24"/>
        </w:rPr>
        <w:t xml:space="preserve"> – rozdělení byla vypočtena t</w:t>
      </w:r>
      <w:r w:rsidR="0073679E" w:rsidRPr="0051463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*</w:t>
      </w:r>
      <w:r w:rsidR="0073679E" w:rsidRPr="0051463D">
        <w:rPr>
          <w:rFonts w:ascii="Times New Roman" w:eastAsiaTheme="minorEastAsia" w:hAnsi="Times New Roman" w:cs="Times New Roman"/>
          <w:sz w:val="24"/>
          <w:szCs w:val="24"/>
        </w:rPr>
        <w:t xml:space="preserve"> = 2,61. Platí  </w:t>
      </w:r>
      <w:r w:rsidR="0073679E" w:rsidRPr="00B4725E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B4725E" w:rsidRPr="00B472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3679E" w:rsidRPr="00B4725E">
        <w:rPr>
          <w:rFonts w:ascii="Times New Roman" w:eastAsiaTheme="minorEastAsia" w:hAnsi="Times New Roman" w:cs="Times New Roman"/>
          <w:sz w:val="24"/>
          <w:szCs w:val="24"/>
        </w:rPr>
        <w:t>&gt; t</w:t>
      </w:r>
      <w:r w:rsidR="0073679E" w:rsidRPr="00B4725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*</w:t>
      </w:r>
      <w:r w:rsidR="00D31F93" w:rsidRPr="00B4725E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73679E" w:rsidRPr="00B4725E">
        <w:rPr>
          <w:rFonts w:ascii="Times New Roman" w:eastAsiaTheme="minorEastAsia" w:hAnsi="Times New Roman" w:cs="Times New Roman"/>
          <w:sz w:val="24"/>
          <w:szCs w:val="24"/>
        </w:rPr>
        <w:t xml:space="preserve">nulová hypotéza </w:t>
      </w:r>
      <w:r w:rsidR="0073679E" w:rsidRPr="0051463D">
        <w:rPr>
          <w:rFonts w:ascii="Times New Roman" w:eastAsiaTheme="minorEastAsia" w:hAnsi="Times New Roman" w:cs="Times New Roman"/>
          <w:sz w:val="24"/>
          <w:szCs w:val="24"/>
        </w:rPr>
        <w:t xml:space="preserve">se zamítá a platí, že po změně technologie </w:t>
      </w:r>
      <w:r w:rsidR="00C61DBC" w:rsidRPr="00C61DBC">
        <w:rPr>
          <w:rFonts w:ascii="Times New Roman" w:hAnsi="Times New Roman" w:cs="Times New Roman"/>
          <w:color w:val="000000"/>
          <w:sz w:val="24"/>
          <w:szCs w:val="24"/>
        </w:rPr>
        <w:t>byla průměrná spotřeba surového železa do tavby významně jiná než průměrná hodnota u původní technologie</w:t>
      </w:r>
      <w:r w:rsidR="00C61DBC">
        <w:rPr>
          <w:color w:val="000000"/>
          <w:sz w:val="27"/>
          <w:szCs w:val="27"/>
        </w:rPr>
        <w:t xml:space="preserve">.   </w:t>
      </w:r>
    </w:p>
    <w:p w:rsidR="0073679E" w:rsidRPr="006A5052" w:rsidRDefault="00BB7073" w:rsidP="0073679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U spotřeby </w:t>
      </w:r>
      <w:r w:rsidR="006A5052">
        <w:rPr>
          <w:rFonts w:ascii="Times New Roman" w:eastAsiaTheme="minorEastAsia" w:hAnsi="Times New Roman" w:cs="Times New Roman"/>
          <w:sz w:val="24"/>
          <w:szCs w:val="24"/>
        </w:rPr>
        <w:t>nauhličovadla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byla vypočtena t = </w:t>
      </w:r>
      <w:r w:rsidR="006A5052">
        <w:rPr>
          <w:rFonts w:ascii="Times New Roman" w:eastAsiaTheme="minorEastAsia" w:hAnsi="Times New Roman" w:cs="Times New Roman"/>
          <w:sz w:val="24"/>
          <w:szCs w:val="24"/>
        </w:rPr>
        <w:t>1,41. Nulová hypotéza se nezamítá a změna spotřeb</w:t>
      </w:r>
      <w:r w:rsidR="006A5052" w:rsidRPr="00014C15">
        <w:rPr>
          <w:rFonts w:ascii="Times New Roman" w:eastAsiaTheme="minorEastAsia" w:hAnsi="Times New Roman" w:cs="Times New Roman"/>
          <w:sz w:val="24"/>
          <w:szCs w:val="24"/>
        </w:rPr>
        <w:t>y</w:t>
      </w:r>
      <w:r w:rsidR="006A5052" w:rsidRPr="00B472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A5052">
        <w:rPr>
          <w:rFonts w:ascii="Times New Roman" w:eastAsiaTheme="minorEastAsia" w:hAnsi="Times New Roman" w:cs="Times New Roman"/>
          <w:sz w:val="24"/>
          <w:szCs w:val="24"/>
        </w:rPr>
        <w:t>nauhličovadla u nové technologie není statisticky významná.</w:t>
      </w:r>
    </w:p>
    <w:p w:rsidR="0073679E" w:rsidRPr="0051463D" w:rsidRDefault="0073679E" w:rsidP="007367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63D">
        <w:rPr>
          <w:rFonts w:ascii="Times New Roman" w:eastAsiaTheme="minorEastAsia" w:hAnsi="Times New Roman" w:cs="Times New Roman"/>
          <w:b/>
          <w:sz w:val="24"/>
          <w:szCs w:val="24"/>
        </w:rPr>
        <w:t>Shrnutí výsledků uvádějící vliv změny technologie na vybrané nákladové položky</w:t>
      </w:r>
    </w:p>
    <w:p w:rsidR="0073679E" w:rsidRPr="0051463D" w:rsidRDefault="0073679E" w:rsidP="0073679E">
      <w:pPr>
        <w:jc w:val="both"/>
        <w:rPr>
          <w:rFonts w:ascii="Times New Roman" w:hAnsi="Times New Roman" w:cs="Times New Roman"/>
          <w:sz w:val="24"/>
          <w:szCs w:val="24"/>
        </w:rPr>
      </w:pPr>
      <w:r w:rsidRPr="0051463D">
        <w:rPr>
          <w:rFonts w:ascii="Times New Roman" w:hAnsi="Times New Roman" w:cs="Times New Roman"/>
          <w:sz w:val="24"/>
          <w:szCs w:val="24"/>
        </w:rPr>
        <w:t>Při výrobě litiny s lupínkovým grafitem na 2t indukční peci, byla prověřena používaná technologie a navržena její změna. Vliv změny technologie na vybrané nákladové položky byl sledován na dvou so</w:t>
      </w:r>
      <w:r>
        <w:rPr>
          <w:rFonts w:ascii="Times New Roman" w:hAnsi="Times New Roman" w:cs="Times New Roman"/>
          <w:sz w:val="24"/>
          <w:szCs w:val="24"/>
        </w:rPr>
        <w:t>u</w:t>
      </w:r>
      <w:r w:rsidR="00014C15">
        <w:rPr>
          <w:rFonts w:ascii="Times New Roman" w:hAnsi="Times New Roman" w:cs="Times New Roman"/>
          <w:sz w:val="24"/>
          <w:szCs w:val="24"/>
        </w:rPr>
        <w:t>borech o 15</w:t>
      </w:r>
      <w:r w:rsidRPr="0051463D">
        <w:rPr>
          <w:rFonts w:ascii="Times New Roman" w:hAnsi="Times New Roman" w:cs="Times New Roman"/>
          <w:sz w:val="24"/>
          <w:szCs w:val="24"/>
        </w:rPr>
        <w:t xml:space="preserve"> tavbách. První soubor dat byl získán z tavicích protokolů u původní technologie, druhý soubor byl naměřen na tavbách po změně a je označen jako nová technologie. </w:t>
      </w:r>
      <w:r w:rsidR="00A2055F">
        <w:rPr>
          <w:rFonts w:ascii="Times New Roman" w:hAnsi="Times New Roman" w:cs="Times New Roman"/>
          <w:sz w:val="24"/>
          <w:szCs w:val="24"/>
        </w:rPr>
        <w:t>Základní statistické charakteristiky</w:t>
      </w:r>
      <w:r w:rsidRPr="0051463D">
        <w:rPr>
          <w:rFonts w:ascii="Times New Roman" w:hAnsi="Times New Roman" w:cs="Times New Roman"/>
          <w:sz w:val="24"/>
          <w:szCs w:val="24"/>
        </w:rPr>
        <w:t xml:space="preserve"> obou souborů j</w:t>
      </w:r>
      <w:r w:rsidR="00A2055F">
        <w:rPr>
          <w:rFonts w:ascii="Times New Roman" w:hAnsi="Times New Roman" w:cs="Times New Roman"/>
          <w:sz w:val="24"/>
          <w:szCs w:val="24"/>
        </w:rPr>
        <w:t>sou uvedeny</w:t>
      </w:r>
      <w:r w:rsidRPr="0051463D">
        <w:rPr>
          <w:rFonts w:ascii="Times New Roman" w:hAnsi="Times New Roman" w:cs="Times New Roman"/>
          <w:sz w:val="24"/>
          <w:szCs w:val="24"/>
        </w:rPr>
        <w:t xml:space="preserve"> v </w:t>
      </w:r>
      <w:r w:rsidRPr="0051463D">
        <w:rPr>
          <w:rFonts w:ascii="Times New Roman" w:hAnsi="Times New Roman" w:cs="Times New Roman"/>
          <w:b/>
          <w:sz w:val="24"/>
          <w:szCs w:val="24"/>
        </w:rPr>
        <w:t xml:space="preserve">Tab. </w:t>
      </w:r>
      <w:r w:rsidR="00A2055F">
        <w:rPr>
          <w:rFonts w:ascii="Times New Roman" w:hAnsi="Times New Roman" w:cs="Times New Roman"/>
          <w:b/>
          <w:sz w:val="24"/>
          <w:szCs w:val="24"/>
        </w:rPr>
        <w:t xml:space="preserve">1a, 1b </w:t>
      </w:r>
      <w:r w:rsidR="00A2055F" w:rsidRPr="00A2055F">
        <w:rPr>
          <w:rFonts w:ascii="Times New Roman" w:hAnsi="Times New Roman" w:cs="Times New Roman"/>
          <w:sz w:val="24"/>
          <w:szCs w:val="24"/>
        </w:rPr>
        <w:t xml:space="preserve">a </w:t>
      </w:r>
      <w:r w:rsidR="00A2055F">
        <w:rPr>
          <w:rFonts w:ascii="Times New Roman" w:hAnsi="Times New Roman" w:cs="Times New Roman"/>
          <w:b/>
          <w:sz w:val="24"/>
          <w:szCs w:val="24"/>
        </w:rPr>
        <w:t>Tab. 2a 2b</w:t>
      </w:r>
      <w:r w:rsidRPr="0051463D">
        <w:rPr>
          <w:rFonts w:ascii="Times New Roman" w:hAnsi="Times New Roman" w:cs="Times New Roman"/>
          <w:sz w:val="24"/>
          <w:szCs w:val="24"/>
        </w:rPr>
        <w:t xml:space="preserve">. </w:t>
      </w:r>
      <w:r w:rsidR="00D31F93" w:rsidRPr="00014C15">
        <w:rPr>
          <w:rFonts w:ascii="Times New Roman" w:hAnsi="Times New Roman" w:cs="Times New Roman"/>
          <w:sz w:val="24"/>
          <w:szCs w:val="24"/>
        </w:rPr>
        <w:t>V</w:t>
      </w:r>
      <w:r w:rsidRPr="0051463D">
        <w:rPr>
          <w:rFonts w:ascii="Times New Roman" w:hAnsi="Times New Roman" w:cs="Times New Roman"/>
          <w:sz w:val="24"/>
          <w:szCs w:val="24"/>
        </w:rPr>
        <w:t> neúplných vlastních nákladech byla zjištěna</w:t>
      </w:r>
      <w:r>
        <w:rPr>
          <w:rFonts w:ascii="Times New Roman" w:hAnsi="Times New Roman" w:cs="Times New Roman"/>
          <w:sz w:val="24"/>
          <w:szCs w:val="24"/>
        </w:rPr>
        <w:t xml:space="preserve"> průměrná</w:t>
      </w:r>
      <w:r w:rsidRPr="0051463D">
        <w:rPr>
          <w:rFonts w:ascii="Times New Roman" w:hAnsi="Times New Roman" w:cs="Times New Roman"/>
          <w:sz w:val="24"/>
          <w:szCs w:val="24"/>
        </w:rPr>
        <w:t xml:space="preserve"> úspora </w:t>
      </w:r>
      <w:r>
        <w:rPr>
          <w:rFonts w:ascii="Times New Roman" w:hAnsi="Times New Roman" w:cs="Times New Roman"/>
          <w:sz w:val="24"/>
          <w:szCs w:val="24"/>
        </w:rPr>
        <w:t>1112,12</w:t>
      </w:r>
      <w:r w:rsidRPr="0051463D">
        <w:rPr>
          <w:rFonts w:ascii="Times New Roman" w:hAnsi="Times New Roman" w:cs="Times New Roman"/>
          <w:sz w:val="24"/>
          <w:szCs w:val="24"/>
        </w:rPr>
        <w:t xml:space="preserve"> Kč. U nové technologie byla snížena spotřeba surového železa n</w:t>
      </w:r>
      <w:r w:rsidR="00D31F93" w:rsidRPr="00014C15">
        <w:rPr>
          <w:rFonts w:ascii="Times New Roman" w:hAnsi="Times New Roman" w:cs="Times New Roman"/>
          <w:sz w:val="24"/>
          <w:szCs w:val="24"/>
        </w:rPr>
        <w:t>a</w:t>
      </w:r>
      <w:r w:rsidRPr="0051463D">
        <w:rPr>
          <w:rFonts w:ascii="Times New Roman" w:hAnsi="Times New Roman" w:cs="Times New Roman"/>
          <w:sz w:val="24"/>
          <w:szCs w:val="24"/>
        </w:rPr>
        <w:t xml:space="preserve"> úkor </w:t>
      </w:r>
      <w:r w:rsidR="005E05EE">
        <w:rPr>
          <w:rFonts w:ascii="Times New Roman" w:hAnsi="Times New Roman" w:cs="Times New Roman"/>
          <w:sz w:val="24"/>
          <w:szCs w:val="24"/>
        </w:rPr>
        <w:t>šrotu</w:t>
      </w:r>
      <w:r w:rsidRPr="0051463D">
        <w:rPr>
          <w:rFonts w:ascii="Times New Roman" w:hAnsi="Times New Roman" w:cs="Times New Roman"/>
          <w:sz w:val="24"/>
          <w:szCs w:val="24"/>
        </w:rPr>
        <w:t>,</w:t>
      </w:r>
      <w:r w:rsidR="00A2055F">
        <w:rPr>
          <w:rFonts w:ascii="Times New Roman" w:hAnsi="Times New Roman" w:cs="Times New Roman"/>
          <w:sz w:val="24"/>
          <w:szCs w:val="24"/>
        </w:rPr>
        <w:t xml:space="preserve"> litinového</w:t>
      </w:r>
      <w:r w:rsidRPr="0051463D">
        <w:rPr>
          <w:rFonts w:ascii="Times New Roman" w:hAnsi="Times New Roman" w:cs="Times New Roman"/>
          <w:sz w:val="24"/>
          <w:szCs w:val="24"/>
        </w:rPr>
        <w:t xml:space="preserve"> </w:t>
      </w:r>
      <w:r w:rsidR="00A2055F">
        <w:rPr>
          <w:rFonts w:ascii="Times New Roman" w:hAnsi="Times New Roman" w:cs="Times New Roman"/>
          <w:sz w:val="24"/>
          <w:szCs w:val="24"/>
        </w:rPr>
        <w:t xml:space="preserve">vratného </w:t>
      </w:r>
      <w:r w:rsidR="005E05EE">
        <w:rPr>
          <w:rFonts w:ascii="Times New Roman" w:hAnsi="Times New Roman" w:cs="Times New Roman"/>
          <w:sz w:val="24"/>
          <w:szCs w:val="24"/>
        </w:rPr>
        <w:t xml:space="preserve"> </w:t>
      </w:r>
      <w:r w:rsidR="00A2055F">
        <w:rPr>
          <w:rFonts w:ascii="Times New Roman" w:hAnsi="Times New Roman" w:cs="Times New Roman"/>
          <w:sz w:val="24"/>
          <w:szCs w:val="24"/>
        </w:rPr>
        <w:t>materiálu</w:t>
      </w:r>
      <w:r w:rsidR="005E05EE">
        <w:rPr>
          <w:rFonts w:ascii="Times New Roman" w:hAnsi="Times New Roman" w:cs="Times New Roman"/>
          <w:sz w:val="24"/>
          <w:szCs w:val="24"/>
        </w:rPr>
        <w:t xml:space="preserve">, </w:t>
      </w:r>
      <w:r w:rsidR="00A2055F">
        <w:rPr>
          <w:rFonts w:ascii="Times New Roman" w:hAnsi="Times New Roman" w:cs="Times New Roman"/>
          <w:sz w:val="24"/>
          <w:szCs w:val="24"/>
        </w:rPr>
        <w:t>ocelového vratného materiálu</w:t>
      </w:r>
      <w:r w:rsidRPr="0051463D">
        <w:rPr>
          <w:rFonts w:ascii="Times New Roman" w:hAnsi="Times New Roman" w:cs="Times New Roman"/>
          <w:sz w:val="24"/>
          <w:szCs w:val="24"/>
        </w:rPr>
        <w:t xml:space="preserve"> a špon. Úpory feroslitin se dosáhlo přísadou karbidu křemíku, který nahrazoval dražší FeSi a nauhličovadlo. FeMnaff byl nahrazen levnějším FeMn</w:t>
      </w:r>
      <w:r w:rsidR="00D26946">
        <w:rPr>
          <w:rFonts w:ascii="Times New Roman" w:hAnsi="Times New Roman" w:cs="Times New Roman"/>
          <w:sz w:val="24"/>
          <w:szCs w:val="24"/>
        </w:rPr>
        <w:t xml:space="preserve"> </w:t>
      </w:r>
      <w:r w:rsidRPr="0051463D">
        <w:rPr>
          <w:rFonts w:ascii="Times New Roman" w:hAnsi="Times New Roman" w:cs="Times New Roman"/>
          <w:sz w:val="24"/>
          <w:szCs w:val="24"/>
        </w:rPr>
        <w:t>C. Zvýšení obsahu Mn o 0,1% přísadou uhlíkového feromanganu zvýší obsah C v tavbě o cca 0,01%</w:t>
      </w:r>
      <w:r>
        <w:rPr>
          <w:rFonts w:ascii="Times New Roman" w:hAnsi="Times New Roman" w:cs="Times New Roman"/>
          <w:sz w:val="24"/>
          <w:szCs w:val="24"/>
        </w:rPr>
        <w:t xml:space="preserve"> a použití FeMnaff nemá smysl</w:t>
      </w:r>
      <w:r w:rsidRPr="0051463D">
        <w:rPr>
          <w:rFonts w:ascii="Times New Roman" w:hAnsi="Times New Roman" w:cs="Times New Roman"/>
          <w:sz w:val="24"/>
          <w:szCs w:val="24"/>
        </w:rPr>
        <w:t xml:space="preserve">. Významně se zkrátila doba tavby. Uvedený efekt je obvykle pozorován, jestliže osádka pece zjistí, že je technologie sledována. Lze tedy změnu doby tavby vysvětlit motivací osádky. </w:t>
      </w:r>
    </w:p>
    <w:p w:rsidR="0073679E" w:rsidRPr="0051463D" w:rsidRDefault="0073679E" w:rsidP="0073679E">
      <w:pPr>
        <w:jc w:val="both"/>
        <w:rPr>
          <w:rFonts w:ascii="Times New Roman" w:hAnsi="Times New Roman" w:cs="Times New Roman"/>
          <w:sz w:val="24"/>
          <w:szCs w:val="24"/>
        </w:rPr>
      </w:pPr>
      <w:r w:rsidRPr="0051463D">
        <w:rPr>
          <w:rFonts w:ascii="Times New Roman" w:hAnsi="Times New Roman" w:cs="Times New Roman"/>
          <w:sz w:val="24"/>
          <w:szCs w:val="24"/>
        </w:rPr>
        <w:t>Po změně</w:t>
      </w:r>
      <w:r w:rsidR="00C902C9">
        <w:rPr>
          <w:rFonts w:ascii="Times New Roman" w:hAnsi="Times New Roman" w:cs="Times New Roman"/>
          <w:sz w:val="24"/>
          <w:szCs w:val="24"/>
        </w:rPr>
        <w:t xml:space="preserve"> technologie se změnily položky </w:t>
      </w:r>
      <w:r w:rsidRPr="0051463D">
        <w:rPr>
          <w:rFonts w:ascii="Times New Roman" w:hAnsi="Times New Roman" w:cs="Times New Roman"/>
          <w:sz w:val="24"/>
          <w:szCs w:val="24"/>
        </w:rPr>
        <w:t>surovin</w:t>
      </w:r>
      <w:r w:rsidR="00C902C9">
        <w:rPr>
          <w:rFonts w:ascii="Times New Roman" w:hAnsi="Times New Roman" w:cs="Times New Roman"/>
          <w:sz w:val="24"/>
          <w:szCs w:val="24"/>
        </w:rPr>
        <w:t>y, doba tavby, spotřeba elektrické energie</w:t>
      </w:r>
      <w:r w:rsidRPr="0051463D">
        <w:rPr>
          <w:rFonts w:ascii="Times New Roman" w:hAnsi="Times New Roman" w:cs="Times New Roman"/>
          <w:sz w:val="24"/>
          <w:szCs w:val="24"/>
        </w:rPr>
        <w:t xml:space="preserve"> a NVN. Statistickými metodami bylo zjišťováno, které vlivy se na změnách podílely. Při prvním šetření byly soubory testovány na normální rozdělení. </w:t>
      </w:r>
      <w:r w:rsidR="005E05EE">
        <w:rPr>
          <w:rFonts w:ascii="Times New Roman" w:hAnsi="Times New Roman" w:cs="Times New Roman"/>
          <w:sz w:val="24"/>
          <w:szCs w:val="24"/>
        </w:rPr>
        <w:t>Výsledky testu jsou uvedeny v </w:t>
      </w:r>
      <w:r w:rsidR="005E05EE" w:rsidRPr="003D5484">
        <w:rPr>
          <w:rFonts w:ascii="Times New Roman" w:hAnsi="Times New Roman" w:cs="Times New Roman"/>
          <w:b/>
          <w:sz w:val="24"/>
          <w:szCs w:val="24"/>
        </w:rPr>
        <w:t>Tab. 3</w:t>
      </w:r>
      <w:r w:rsidR="003D5484">
        <w:rPr>
          <w:rFonts w:ascii="Times New Roman" w:hAnsi="Times New Roman" w:cs="Times New Roman"/>
          <w:sz w:val="24"/>
          <w:szCs w:val="24"/>
        </w:rPr>
        <w:t xml:space="preserve">. </w:t>
      </w:r>
      <w:r w:rsidRPr="0051463D">
        <w:rPr>
          <w:rFonts w:ascii="Times New Roman" w:hAnsi="Times New Roman" w:cs="Times New Roman"/>
          <w:sz w:val="24"/>
          <w:szCs w:val="24"/>
        </w:rPr>
        <w:t xml:space="preserve">U původní technologie až na dvě výjimky měly všechny soubory normální rozdělení. Rozptyl nebyl ovlivněn </w:t>
      </w:r>
      <w:r w:rsidR="00C902C9">
        <w:rPr>
          <w:rFonts w:ascii="Times New Roman" w:hAnsi="Times New Roman" w:cs="Times New Roman"/>
          <w:sz w:val="24"/>
          <w:szCs w:val="24"/>
        </w:rPr>
        <w:t>činností obsluhy</w:t>
      </w:r>
      <w:r w:rsidRPr="0051463D">
        <w:rPr>
          <w:rFonts w:ascii="Times New Roman" w:hAnsi="Times New Roman" w:cs="Times New Roman"/>
          <w:sz w:val="24"/>
          <w:szCs w:val="24"/>
        </w:rPr>
        <w:t>, kter</w:t>
      </w:r>
      <w:r w:rsidR="00C902C9">
        <w:rPr>
          <w:rFonts w:ascii="Times New Roman" w:hAnsi="Times New Roman" w:cs="Times New Roman"/>
          <w:sz w:val="24"/>
          <w:szCs w:val="24"/>
        </w:rPr>
        <w:t>á</w:t>
      </w:r>
      <w:r w:rsidRPr="0051463D">
        <w:rPr>
          <w:rFonts w:ascii="Times New Roman" w:hAnsi="Times New Roman" w:cs="Times New Roman"/>
          <w:sz w:val="24"/>
          <w:szCs w:val="24"/>
        </w:rPr>
        <w:t xml:space="preserve"> by spotřebu položek usměrňoval</w:t>
      </w:r>
      <w:r w:rsidR="00C902C9">
        <w:rPr>
          <w:rFonts w:ascii="Times New Roman" w:hAnsi="Times New Roman" w:cs="Times New Roman"/>
          <w:sz w:val="24"/>
          <w:szCs w:val="24"/>
        </w:rPr>
        <w:t>a</w:t>
      </w:r>
      <w:r w:rsidRPr="0051463D">
        <w:rPr>
          <w:rFonts w:ascii="Times New Roman" w:hAnsi="Times New Roman" w:cs="Times New Roman"/>
          <w:sz w:val="24"/>
          <w:szCs w:val="24"/>
        </w:rPr>
        <w:t xml:space="preserve">. U nové technologie nebylo zjištěno normální rozdělení u více souboru. Je zřejmé, že u nové technologie byly konány ještě úpravy navrženého </w:t>
      </w:r>
      <w:r w:rsidR="00C902C9">
        <w:rPr>
          <w:rFonts w:ascii="Times New Roman" w:hAnsi="Times New Roman" w:cs="Times New Roman"/>
          <w:sz w:val="24"/>
          <w:szCs w:val="24"/>
        </w:rPr>
        <w:t>technologického postupu.</w:t>
      </w:r>
    </w:p>
    <w:p w:rsidR="0073679E" w:rsidRDefault="0073679E" w:rsidP="0073679E">
      <w:pPr>
        <w:jc w:val="both"/>
        <w:rPr>
          <w:rFonts w:ascii="Times New Roman" w:hAnsi="Times New Roman" w:cs="Times New Roman"/>
          <w:sz w:val="24"/>
          <w:szCs w:val="24"/>
        </w:rPr>
      </w:pPr>
      <w:r w:rsidRPr="0051463D">
        <w:rPr>
          <w:rFonts w:ascii="Times New Roman" w:hAnsi="Times New Roman" w:cs="Times New Roman"/>
          <w:sz w:val="24"/>
          <w:szCs w:val="24"/>
        </w:rPr>
        <w:t>V dalším šetření bylo sledováno, jak je dodržována</w:t>
      </w:r>
      <w:r w:rsidR="00C902C9">
        <w:rPr>
          <w:rFonts w:ascii="Times New Roman" w:hAnsi="Times New Roman" w:cs="Times New Roman"/>
          <w:sz w:val="24"/>
          <w:szCs w:val="24"/>
        </w:rPr>
        <w:t xml:space="preserve"> technologickým předpisem</w:t>
      </w:r>
      <w:r w:rsidRPr="0051463D">
        <w:rPr>
          <w:rFonts w:ascii="Times New Roman" w:hAnsi="Times New Roman" w:cs="Times New Roman"/>
          <w:sz w:val="24"/>
          <w:szCs w:val="24"/>
        </w:rPr>
        <w:t xml:space="preserve"> předepsaná spotřeba jednotlivých položek</w:t>
      </w:r>
      <w:r w:rsidR="00C902C9">
        <w:rPr>
          <w:rFonts w:ascii="Times New Roman" w:hAnsi="Times New Roman" w:cs="Times New Roman"/>
          <w:sz w:val="24"/>
          <w:szCs w:val="24"/>
        </w:rPr>
        <w:t xml:space="preserve"> a to</w:t>
      </w:r>
      <w:r w:rsidRPr="0051463D">
        <w:rPr>
          <w:rFonts w:ascii="Times New Roman" w:hAnsi="Times New Roman" w:cs="Times New Roman"/>
          <w:sz w:val="24"/>
          <w:szCs w:val="24"/>
        </w:rPr>
        <w:t xml:space="preserve"> testem rozdílu výběrového souboru a známého průměru. Známým průměrem </w:t>
      </w:r>
      <w:r w:rsidR="00C902C9">
        <w:rPr>
          <w:rFonts w:ascii="Times New Roman" w:hAnsi="Times New Roman" w:cs="Times New Roman"/>
          <w:sz w:val="24"/>
          <w:szCs w:val="24"/>
        </w:rPr>
        <w:t>byla</w:t>
      </w:r>
      <w:r w:rsidRPr="0051463D">
        <w:rPr>
          <w:rFonts w:ascii="Times New Roman" w:hAnsi="Times New Roman" w:cs="Times New Roman"/>
          <w:sz w:val="24"/>
          <w:szCs w:val="24"/>
        </w:rPr>
        <w:t xml:space="preserve"> předepsaná hodnota</w:t>
      </w:r>
      <w:r w:rsidR="005E05EE">
        <w:rPr>
          <w:rFonts w:ascii="Times New Roman" w:hAnsi="Times New Roman" w:cs="Times New Roman"/>
          <w:sz w:val="24"/>
          <w:szCs w:val="24"/>
        </w:rPr>
        <w:t xml:space="preserve"> v technologickém předpisu</w:t>
      </w:r>
      <w:r w:rsidRPr="0051463D">
        <w:rPr>
          <w:rFonts w:ascii="Times New Roman" w:hAnsi="Times New Roman" w:cs="Times New Roman"/>
          <w:sz w:val="24"/>
          <w:szCs w:val="24"/>
        </w:rPr>
        <w:t>. Jestliže se výběrový soubor statisticky významně liší od známého lze předpokládat, že technologický předpis u sledované přísady není dodržen. Výsledky jsou vedeny v </w:t>
      </w:r>
      <w:r w:rsidRPr="0051463D">
        <w:rPr>
          <w:rFonts w:ascii="Times New Roman" w:hAnsi="Times New Roman" w:cs="Times New Roman"/>
          <w:b/>
          <w:sz w:val="24"/>
          <w:szCs w:val="24"/>
        </w:rPr>
        <w:t xml:space="preserve">Tab. 4. </w:t>
      </w:r>
      <w:r w:rsidRPr="0051463D">
        <w:rPr>
          <w:rFonts w:ascii="Times New Roman" w:hAnsi="Times New Roman" w:cs="Times New Roman"/>
          <w:sz w:val="24"/>
          <w:szCs w:val="24"/>
        </w:rPr>
        <w:t>Předepsané hodnoty spotřeb jednotlivých položek jsou uveden</w:t>
      </w:r>
      <w:r w:rsidR="00CF5219" w:rsidRPr="00014C15">
        <w:rPr>
          <w:rFonts w:ascii="Times New Roman" w:hAnsi="Times New Roman" w:cs="Times New Roman"/>
          <w:sz w:val="24"/>
          <w:szCs w:val="24"/>
        </w:rPr>
        <w:t>y</w:t>
      </w:r>
      <w:r w:rsidRPr="0051463D">
        <w:rPr>
          <w:rFonts w:ascii="Times New Roman" w:hAnsi="Times New Roman" w:cs="Times New Roman"/>
          <w:sz w:val="24"/>
          <w:szCs w:val="24"/>
        </w:rPr>
        <w:t xml:space="preserve"> ve zprávě </w:t>
      </w:r>
      <w:r w:rsidR="00014C15">
        <w:rPr>
          <w:rFonts w:ascii="Times New Roman" w:hAnsi="Times New Roman" w:cs="Times New Roman"/>
          <w:sz w:val="24"/>
          <w:szCs w:val="24"/>
        </w:rPr>
        <w:t>[</w:t>
      </w:r>
      <w:r w:rsidR="000028AF">
        <w:rPr>
          <w:rFonts w:ascii="Times New Roman" w:hAnsi="Times New Roman" w:cs="Times New Roman"/>
          <w:sz w:val="24"/>
          <w:szCs w:val="24"/>
        </w:rPr>
        <w:t>5</w:t>
      </w:r>
      <w:r w:rsidR="00014C15">
        <w:rPr>
          <w:rFonts w:ascii="Times New Roman" w:hAnsi="Times New Roman" w:cs="Times New Roman"/>
          <w:sz w:val="24"/>
          <w:szCs w:val="24"/>
        </w:rPr>
        <w:t xml:space="preserve">]. </w:t>
      </w:r>
      <w:r w:rsidRPr="0051463D">
        <w:rPr>
          <w:rFonts w:ascii="Times New Roman" w:hAnsi="Times New Roman" w:cs="Times New Roman"/>
          <w:sz w:val="24"/>
          <w:szCs w:val="24"/>
        </w:rPr>
        <w:t>Složení vsázky určuje přísada surového železa. U původní technologie byla přísada surového železa statisticky významně nižší oproti předpisu. U nové technologie byla přísada surového železa dodržována. V předpi</w:t>
      </w:r>
      <w:r>
        <w:rPr>
          <w:rFonts w:ascii="Times New Roman" w:hAnsi="Times New Roman" w:cs="Times New Roman"/>
          <w:sz w:val="24"/>
          <w:szCs w:val="24"/>
        </w:rPr>
        <w:t>su by měla být</w:t>
      </w:r>
      <w:r w:rsidR="003D5484">
        <w:rPr>
          <w:rFonts w:ascii="Times New Roman" w:hAnsi="Times New Roman" w:cs="Times New Roman"/>
          <w:sz w:val="24"/>
          <w:szCs w:val="24"/>
        </w:rPr>
        <w:t xml:space="preserve"> pozorována</w:t>
      </w:r>
      <w:r>
        <w:rPr>
          <w:rFonts w:ascii="Times New Roman" w:hAnsi="Times New Roman" w:cs="Times New Roman"/>
          <w:sz w:val="24"/>
          <w:szCs w:val="24"/>
        </w:rPr>
        <w:t xml:space="preserve"> změn</w:t>
      </w:r>
      <w:r w:rsidRPr="00C902C9">
        <w:rPr>
          <w:rFonts w:ascii="Times New Roman" w:hAnsi="Times New Roman" w:cs="Times New Roman"/>
          <w:sz w:val="24"/>
          <w:szCs w:val="24"/>
        </w:rPr>
        <w:t>ěn</w:t>
      </w:r>
      <w:r>
        <w:rPr>
          <w:rFonts w:ascii="Times New Roman" w:hAnsi="Times New Roman" w:cs="Times New Roman"/>
          <w:sz w:val="24"/>
          <w:szCs w:val="24"/>
        </w:rPr>
        <w:t>a přísad</w:t>
      </w:r>
      <w:r w:rsidR="003D548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š</w:t>
      </w:r>
      <w:r w:rsidRPr="0051463D">
        <w:rPr>
          <w:rFonts w:ascii="Times New Roman" w:hAnsi="Times New Roman" w:cs="Times New Roman"/>
          <w:sz w:val="24"/>
          <w:szCs w:val="24"/>
        </w:rPr>
        <w:t xml:space="preserve">pon a vratného materiálu LLG. </w:t>
      </w:r>
      <w:r w:rsidR="00C902C9">
        <w:rPr>
          <w:rFonts w:ascii="Times New Roman" w:hAnsi="Times New Roman" w:cs="Times New Roman"/>
          <w:sz w:val="24"/>
          <w:szCs w:val="24"/>
        </w:rPr>
        <w:t>Předpis na přísadu</w:t>
      </w:r>
      <w:r w:rsidRPr="0051463D">
        <w:rPr>
          <w:rFonts w:ascii="Times New Roman" w:hAnsi="Times New Roman" w:cs="Times New Roman"/>
          <w:sz w:val="24"/>
          <w:szCs w:val="24"/>
        </w:rPr>
        <w:t xml:space="preserve"> karbidu křemíku u nové technologie </w:t>
      </w:r>
      <w:r w:rsidR="00C902C9">
        <w:rPr>
          <w:rFonts w:ascii="Times New Roman" w:hAnsi="Times New Roman" w:cs="Times New Roman"/>
          <w:sz w:val="24"/>
          <w:szCs w:val="24"/>
        </w:rPr>
        <w:t>způsobil</w:t>
      </w:r>
      <w:r w:rsidR="003D5484">
        <w:rPr>
          <w:rFonts w:ascii="Times New Roman" w:hAnsi="Times New Roman" w:cs="Times New Roman"/>
          <w:sz w:val="24"/>
          <w:szCs w:val="24"/>
        </w:rPr>
        <w:t xml:space="preserve"> změ</w:t>
      </w:r>
      <w:r w:rsidR="003D5484" w:rsidRPr="00C902C9">
        <w:rPr>
          <w:rFonts w:ascii="Times New Roman" w:hAnsi="Times New Roman" w:cs="Times New Roman"/>
          <w:sz w:val="24"/>
          <w:szCs w:val="24"/>
        </w:rPr>
        <w:t>n</w:t>
      </w:r>
      <w:r w:rsidR="00C902C9">
        <w:rPr>
          <w:rFonts w:ascii="Times New Roman" w:hAnsi="Times New Roman" w:cs="Times New Roman"/>
          <w:sz w:val="24"/>
          <w:szCs w:val="24"/>
        </w:rPr>
        <w:t>u spotřeby ferosilicia a</w:t>
      </w:r>
      <w:r w:rsidR="003D5484">
        <w:rPr>
          <w:rFonts w:ascii="Times New Roman" w:hAnsi="Times New Roman" w:cs="Times New Roman"/>
          <w:sz w:val="24"/>
          <w:szCs w:val="24"/>
        </w:rPr>
        <w:t xml:space="preserve"> </w:t>
      </w:r>
      <w:r w:rsidRPr="0051463D">
        <w:rPr>
          <w:rFonts w:ascii="Times New Roman" w:hAnsi="Times New Roman" w:cs="Times New Roman"/>
          <w:sz w:val="24"/>
          <w:szCs w:val="24"/>
        </w:rPr>
        <w:t>nauhličovadla. Reprodukovatelnost hodnot jednotlivých přísad závisí na reprodukovatelnosti chemického složení. Osádka pece by mohla být motivována na dodržení tolerancí předepsaného chemického složení.</w:t>
      </w:r>
      <w:r w:rsidR="003D5484">
        <w:rPr>
          <w:rFonts w:ascii="Times New Roman" w:hAnsi="Times New Roman" w:cs="Times New Roman"/>
          <w:sz w:val="24"/>
          <w:szCs w:val="24"/>
        </w:rPr>
        <w:t xml:space="preserve"> Po dosažení reprodukovatelnosti základních prvků po roztavení lze lépe řídit technologií a snížit spotřebu nákladově vyšších položek.</w:t>
      </w:r>
    </w:p>
    <w:p w:rsidR="00B839C2" w:rsidRDefault="0073679E" w:rsidP="007A73E5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Rozdíly mezi původní a novou technologií byly testovány ve dvou krocích. V prvním kroku byl testován rozdíl mezi rozptyly. Výsledky jsou uvedeny</w:t>
      </w:r>
      <w:r w:rsidR="003D5484">
        <w:rPr>
          <w:rFonts w:ascii="Times New Roman" w:hAnsi="Times New Roman" w:cs="Times New Roman"/>
          <w:sz w:val="24"/>
          <w:szCs w:val="24"/>
        </w:rPr>
        <w:t xml:space="preserve"> testu shody rozptylů</w:t>
      </w:r>
      <w:r w:rsidR="00C902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</w:t>
      </w:r>
      <w:r w:rsidRPr="00C033E0">
        <w:rPr>
          <w:rFonts w:ascii="Times New Roman" w:hAnsi="Times New Roman" w:cs="Times New Roman"/>
          <w:b/>
          <w:sz w:val="24"/>
          <w:szCs w:val="24"/>
        </w:rPr>
        <w:t>Tab. 5</w:t>
      </w:r>
      <w:r w:rsidRPr="00C033E0">
        <w:rPr>
          <w:rFonts w:ascii="Times New Roman" w:hAnsi="Times New Roman" w:cs="Times New Roman"/>
          <w:sz w:val="24"/>
          <w:szCs w:val="24"/>
        </w:rPr>
        <w:t>.</w:t>
      </w:r>
      <w:r w:rsidR="00601AD9">
        <w:rPr>
          <w:rFonts w:ascii="Times New Roman" w:hAnsi="Times New Roman" w:cs="Times New Roman"/>
          <w:sz w:val="24"/>
          <w:szCs w:val="24"/>
        </w:rPr>
        <w:t xml:space="preserve"> </w:t>
      </w:r>
      <w:r w:rsidR="00D269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33E0">
        <w:rPr>
          <w:rFonts w:ascii="Times New Roman" w:hAnsi="Times New Roman" w:cs="Times New Roman"/>
          <w:sz w:val="24"/>
          <w:szCs w:val="24"/>
        </w:rPr>
        <w:t>Vlastní test vý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033E0">
        <w:rPr>
          <w:rFonts w:ascii="Times New Roman" w:hAnsi="Times New Roman" w:cs="Times New Roman"/>
          <w:sz w:val="24"/>
          <w:szCs w:val="24"/>
        </w:rPr>
        <w:t>namnosti mezi výběrovými průměry</w:t>
      </w:r>
      <w:r>
        <w:rPr>
          <w:rFonts w:ascii="Times New Roman" w:hAnsi="Times New Roman" w:cs="Times New Roman"/>
          <w:sz w:val="24"/>
          <w:szCs w:val="24"/>
        </w:rPr>
        <w:t xml:space="preserve"> byl v</w:t>
      </w:r>
      <w:r w:rsidR="00601AD9">
        <w:rPr>
          <w:rFonts w:ascii="Times New Roman" w:hAnsi="Times New Roman" w:cs="Times New Roman"/>
          <w:sz w:val="24"/>
          <w:szCs w:val="24"/>
        </w:rPr>
        <w:t>ypočten pro položky se statisticky významnou</w:t>
      </w:r>
      <w:r>
        <w:rPr>
          <w:rFonts w:ascii="Times New Roman" w:hAnsi="Times New Roman" w:cs="Times New Roman"/>
          <w:sz w:val="24"/>
          <w:szCs w:val="24"/>
        </w:rPr>
        <w:t xml:space="preserve"> shodou rozptylů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∂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∂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01AD9">
        <w:rPr>
          <w:rFonts w:ascii="Times New Roman" w:hAnsi="Times New Roman" w:cs="Times New Roman"/>
          <w:sz w:val="24"/>
          <w:szCs w:val="24"/>
        </w:rPr>
        <w:t xml:space="preserve">U souborů feromangan, ferosilicium celkové, neúplné vlastní náklady a doba tavby byla zjištěna shoda rozptylů. </w:t>
      </w:r>
      <w:r>
        <w:rPr>
          <w:rFonts w:ascii="Times New Roman" w:hAnsi="Times New Roman" w:cs="Times New Roman"/>
          <w:sz w:val="24"/>
          <w:szCs w:val="24"/>
        </w:rPr>
        <w:t>Výsledky</w:t>
      </w:r>
      <w:r w:rsidR="00601AD9">
        <w:rPr>
          <w:rFonts w:ascii="Times New Roman" w:hAnsi="Times New Roman" w:cs="Times New Roman"/>
          <w:sz w:val="24"/>
          <w:szCs w:val="24"/>
        </w:rPr>
        <w:t xml:space="preserve"> testu rozdílu výběrových průměrů jsou uvedeny pro tyto položky </w:t>
      </w:r>
      <w:r>
        <w:rPr>
          <w:rFonts w:ascii="Times New Roman" w:hAnsi="Times New Roman" w:cs="Times New Roman"/>
          <w:sz w:val="24"/>
          <w:szCs w:val="24"/>
        </w:rPr>
        <w:t>v </w:t>
      </w:r>
      <w:r w:rsidRPr="0095051C">
        <w:rPr>
          <w:rFonts w:ascii="Times New Roman" w:hAnsi="Times New Roman" w:cs="Times New Roman"/>
          <w:b/>
          <w:sz w:val="24"/>
          <w:szCs w:val="24"/>
        </w:rPr>
        <w:t>Tab. 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01AD9">
        <w:rPr>
          <w:rFonts w:ascii="Times New Roman" w:hAnsi="Times New Roman" w:cs="Times New Roman"/>
          <w:sz w:val="24"/>
          <w:szCs w:val="24"/>
        </w:rPr>
        <w:t>U položek</w:t>
      </w:r>
      <w:r>
        <w:rPr>
          <w:rFonts w:ascii="Times New Roman" w:hAnsi="Times New Roman" w:cs="Times New Roman"/>
          <w:sz w:val="24"/>
          <w:szCs w:val="24"/>
        </w:rPr>
        <w:t xml:space="preserve"> surové železo</w:t>
      </w:r>
      <w:r w:rsidR="00601AD9">
        <w:rPr>
          <w:rFonts w:ascii="Times New Roman" w:hAnsi="Times New Roman" w:cs="Times New Roman"/>
          <w:sz w:val="24"/>
          <w:szCs w:val="24"/>
        </w:rPr>
        <w:t xml:space="preserve"> a nauhličovadlo</w:t>
      </w:r>
      <w:r>
        <w:rPr>
          <w:rFonts w:ascii="Times New Roman" w:hAnsi="Times New Roman" w:cs="Times New Roman"/>
          <w:sz w:val="24"/>
          <w:szCs w:val="24"/>
        </w:rPr>
        <w:t xml:space="preserve"> nebyla zjištěna shoda rozptylů.  Shoda výběrových průměrů je testována kritériem t s kritickou hodnotou 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CF52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D5484">
        <w:rPr>
          <w:rFonts w:ascii="Times New Roman" w:hAnsi="Times New Roman" w:cs="Times New Roman"/>
          <w:sz w:val="24"/>
          <w:szCs w:val="24"/>
        </w:rPr>
        <w:t>rozdělení</w:t>
      </w:r>
      <w:r w:rsidR="00601AD9">
        <w:rPr>
          <w:rFonts w:ascii="Times New Roman" w:hAnsi="Times New Roman" w:cs="Times New Roman"/>
          <w:sz w:val="24"/>
          <w:szCs w:val="24"/>
        </w:rPr>
        <w:t>, která byla vypočtena</w:t>
      </w:r>
      <w:r w:rsidR="003D5484">
        <w:rPr>
          <w:rFonts w:ascii="Times New Roman" w:hAnsi="Times New Roman" w:cs="Times New Roman"/>
          <w:sz w:val="24"/>
          <w:szCs w:val="24"/>
        </w:rPr>
        <w:t xml:space="preserve"> </w:t>
      </w:r>
      <w:r w:rsidR="00601AD9">
        <w:rPr>
          <w:rFonts w:ascii="Times New Roman" w:hAnsi="Times New Roman" w:cs="Times New Roman"/>
          <w:sz w:val="24"/>
          <w:szCs w:val="24"/>
        </w:rPr>
        <w:t>rovnicí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01AD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). Rozdíly mezi spotřebou surového železa u původní a nové technologie jsou statisticky významné a lze tvrdit, že změna technologie vedla k statisticky významné změně spotřeb</w:t>
      </w:r>
      <w:r w:rsidR="004C2D28" w:rsidRPr="000028AF">
        <w:rPr>
          <w:rFonts w:ascii="Times New Roman" w:hAnsi="Times New Roman" w:cs="Times New Roman"/>
          <w:sz w:val="24"/>
          <w:szCs w:val="24"/>
        </w:rPr>
        <w:t>y</w:t>
      </w:r>
      <w:r w:rsidRPr="00002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surového železa. </w:t>
      </w:r>
      <w:r w:rsidR="000B4760">
        <w:rPr>
          <w:rFonts w:ascii="Times New Roman" w:hAnsi="Times New Roman" w:cs="Times New Roman"/>
          <w:sz w:val="24"/>
          <w:szCs w:val="24"/>
        </w:rPr>
        <w:t>Pro položky s</w:t>
      </w:r>
      <w:r w:rsidR="003D5484">
        <w:rPr>
          <w:rFonts w:ascii="Times New Roman" w:hAnsi="Times New Roman" w:cs="Times New Roman"/>
          <w:sz w:val="24"/>
          <w:szCs w:val="24"/>
        </w:rPr>
        <w:t xml:space="preserve"> neshodnými rozptyly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∂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/>
            <w:sz w:val="24"/>
            <w:szCs w:val="24"/>
          </w:rPr>
          <m:t xml:space="preserve">≠ 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∂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 xml:space="preserve">2 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3D5484" w:rsidRPr="003D5484">
        <w:rPr>
          <w:rFonts w:ascii="Times New Roman" w:eastAsiaTheme="minorEastAsia" w:hAnsi="Times New Roman" w:cs="Times New Roman"/>
          <w:sz w:val="24"/>
          <w:szCs w:val="24"/>
        </w:rPr>
        <w:t>jsou výsledky testu uvedeny v</w:t>
      </w:r>
      <w:r w:rsidR="003D5484">
        <w:rPr>
          <w:rFonts w:ascii="Times New Roman" w:eastAsiaTheme="minorEastAsia" w:hAnsi="Times New Roman" w:cs="Times New Roman"/>
          <w:b/>
          <w:sz w:val="24"/>
          <w:szCs w:val="24"/>
        </w:rPr>
        <w:t xml:space="preserve"> Tab. 7. </w:t>
      </w:r>
      <w:r w:rsidR="003D5484">
        <w:rPr>
          <w:rFonts w:ascii="Times New Roman" w:eastAsiaTheme="minorEastAsia" w:hAnsi="Times New Roman" w:cs="Times New Roman"/>
          <w:sz w:val="24"/>
          <w:szCs w:val="24"/>
        </w:rPr>
        <w:t xml:space="preserve">U nového technologického předpisu byla statisticky významně snížena spotřeba surového železa. </w:t>
      </w:r>
      <w:r w:rsidR="00601AD9">
        <w:rPr>
          <w:rFonts w:ascii="Times New Roman" w:eastAsiaTheme="minorEastAsia" w:hAnsi="Times New Roman" w:cs="Times New Roman"/>
          <w:sz w:val="24"/>
          <w:szCs w:val="24"/>
        </w:rPr>
        <w:t>Spotřeba n</w:t>
      </w:r>
      <w:r w:rsidR="00DE6B5F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601AD9">
        <w:rPr>
          <w:rFonts w:ascii="Times New Roman" w:eastAsiaTheme="minorEastAsia" w:hAnsi="Times New Roman" w:cs="Times New Roman"/>
          <w:sz w:val="24"/>
          <w:szCs w:val="24"/>
        </w:rPr>
        <w:t xml:space="preserve">uhličovadla </w:t>
      </w:r>
      <w:r w:rsidR="003D5484">
        <w:rPr>
          <w:rFonts w:ascii="Times New Roman" w:eastAsiaTheme="minorEastAsia" w:hAnsi="Times New Roman" w:cs="Times New Roman"/>
          <w:sz w:val="24"/>
          <w:szCs w:val="24"/>
        </w:rPr>
        <w:t xml:space="preserve">se podle očekávání zkrátila, snížení </w:t>
      </w:r>
      <w:r w:rsidR="003D5484" w:rsidRPr="00601AD9">
        <w:rPr>
          <w:rFonts w:ascii="Times New Roman" w:eastAsiaTheme="minorEastAsia" w:hAnsi="Times New Roman" w:cs="Times New Roman"/>
          <w:sz w:val="24"/>
          <w:szCs w:val="24"/>
        </w:rPr>
        <w:t>ne</w:t>
      </w:r>
      <w:r w:rsidR="004C2D28" w:rsidRPr="00601AD9">
        <w:rPr>
          <w:rFonts w:ascii="Times New Roman" w:eastAsiaTheme="minorEastAsia" w:hAnsi="Times New Roman" w:cs="Times New Roman"/>
          <w:sz w:val="24"/>
          <w:szCs w:val="24"/>
        </w:rPr>
        <w:t>n</w:t>
      </w:r>
      <w:r w:rsidR="003D5484" w:rsidRPr="00601AD9">
        <w:rPr>
          <w:rFonts w:ascii="Times New Roman" w:eastAsiaTheme="minorEastAsia" w:hAnsi="Times New Roman" w:cs="Times New Roman"/>
          <w:sz w:val="24"/>
          <w:szCs w:val="24"/>
        </w:rPr>
        <w:t>í</w:t>
      </w:r>
      <w:r w:rsidR="003D5484">
        <w:rPr>
          <w:rFonts w:ascii="Times New Roman" w:eastAsiaTheme="minorEastAsia" w:hAnsi="Times New Roman" w:cs="Times New Roman"/>
          <w:sz w:val="24"/>
          <w:szCs w:val="24"/>
        </w:rPr>
        <w:t xml:space="preserve"> ale statistiky významné</w:t>
      </w:r>
      <w:r w:rsidR="00601AD9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3D548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0028AF" w:rsidRDefault="000028AF" w:rsidP="007A73E5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Autoři práce přepokládají, že k významnému snížení nákladů po změně technologie přispěla </w:t>
      </w:r>
      <w:r w:rsidR="00B952CC">
        <w:rPr>
          <w:rFonts w:ascii="Times New Roman" w:eastAsiaTheme="minorEastAsia" w:hAnsi="Times New Roman" w:cs="Times New Roman"/>
          <w:sz w:val="24"/>
          <w:szCs w:val="24"/>
        </w:rPr>
        <w:t xml:space="preserve">i </w:t>
      </w:r>
      <w:r>
        <w:rPr>
          <w:rFonts w:ascii="Times New Roman" w:eastAsiaTheme="minorEastAsia" w:hAnsi="Times New Roman" w:cs="Times New Roman"/>
          <w:sz w:val="24"/>
          <w:szCs w:val="24"/>
        </w:rPr>
        <w:t>kontrola technologie a zapojení obsluhy pece</w:t>
      </w:r>
      <w:r w:rsidR="00B952CC">
        <w:rPr>
          <w:rFonts w:ascii="Times New Roman" w:eastAsiaTheme="minorEastAsia" w:hAnsi="Times New Roman" w:cs="Times New Roman"/>
          <w:sz w:val="24"/>
          <w:szCs w:val="24"/>
        </w:rPr>
        <w:t xml:space="preserve"> do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sledování nákladů</w:t>
      </w:r>
      <w:r w:rsidR="00B952CC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952CC">
        <w:rPr>
          <w:rFonts w:ascii="Times New Roman" w:eastAsiaTheme="minorEastAsia" w:hAnsi="Times New Roman" w:cs="Times New Roman"/>
          <w:sz w:val="24"/>
          <w:szCs w:val="24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</w:rPr>
        <w:t>bsluha pece byla motivována zájmem vedení provozu.</w:t>
      </w:r>
    </w:p>
    <w:p w:rsidR="000028AF" w:rsidRPr="000028AF" w:rsidRDefault="000028AF" w:rsidP="007A73E5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839C2" w:rsidRDefault="00B839C2" w:rsidP="002C60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Literatura:</w:t>
      </w:r>
    </w:p>
    <w:p w:rsidR="00B839C2" w:rsidRDefault="00B839C2" w:rsidP="00B839C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Ivanov, M.: Sága o životě a smrti Jana Bati a jeho bratra Tomáše. Naklad</w:t>
      </w:r>
      <w:r w:rsidR="00921B75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elst</w:t>
      </w:r>
      <w:r w:rsidR="00921B7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í </w:t>
      </w:r>
      <w:r w:rsidR="00921B75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Lípa</w:t>
      </w:r>
      <w:r w:rsidR="00921B75">
        <w:rPr>
          <w:rFonts w:ascii="Times New Roman" w:hAnsi="Times New Roman" w:cs="Times New Roman"/>
          <w:sz w:val="24"/>
          <w:szCs w:val="24"/>
        </w:rPr>
        <w:t>“ Vizovice 1998. ISBN 80-86093-14-X</w:t>
      </w:r>
    </w:p>
    <w:p w:rsidR="00775E38" w:rsidRPr="00775E38" w:rsidRDefault="00775E38" w:rsidP="00775E3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775E38">
        <w:rPr>
          <w:sz w:val="24"/>
          <w:szCs w:val="24"/>
        </w:rPr>
        <w:t>Šenberger, J.: Nepublikovaná zpráva metalurgického vývoje Sigma Slatina k. p</w:t>
      </w:r>
      <w:r w:rsidR="000D260B">
        <w:rPr>
          <w:sz w:val="24"/>
          <w:szCs w:val="24"/>
        </w:rPr>
        <w:t>.,</w:t>
      </w:r>
      <w:r w:rsidR="00E40840">
        <w:rPr>
          <w:sz w:val="24"/>
          <w:szCs w:val="24"/>
        </w:rPr>
        <w:t xml:space="preserve"> </w:t>
      </w:r>
      <w:r w:rsidRPr="00775E38">
        <w:rPr>
          <w:sz w:val="24"/>
          <w:szCs w:val="24"/>
        </w:rPr>
        <w:t xml:space="preserve"> 1982.</w:t>
      </w:r>
    </w:p>
    <w:p w:rsidR="00E319FF" w:rsidRPr="007A73E5" w:rsidRDefault="00E319FF" w:rsidP="00E319FF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Ústní sdělení </w:t>
      </w:r>
      <w:r w:rsidRPr="00E319FF">
        <w:rPr>
          <w:rFonts w:ascii="Times New Roman" w:hAnsi="Times New Roman" w:cs="Times New Roman"/>
          <w:sz w:val="24"/>
          <w:szCs w:val="24"/>
        </w:rPr>
        <w:t>ředitel</w:t>
      </w:r>
      <w:r>
        <w:rPr>
          <w:rFonts w:ascii="Times New Roman" w:hAnsi="Times New Roman" w:cs="Times New Roman"/>
          <w:sz w:val="24"/>
          <w:szCs w:val="24"/>
        </w:rPr>
        <w:t>e Ing. Vladimír</w:t>
      </w:r>
      <w:r w:rsidR="00957CE4">
        <w:rPr>
          <w:rFonts w:ascii="Times New Roman" w:hAnsi="Times New Roman" w:cs="Times New Roman"/>
          <w:sz w:val="24"/>
          <w:szCs w:val="24"/>
        </w:rPr>
        <w:t>a</w:t>
      </w:r>
      <w:r w:rsidR="00E408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957CE4">
        <w:rPr>
          <w:rFonts w:ascii="Times New Roman" w:hAnsi="Times New Roman" w:cs="Times New Roman"/>
          <w:sz w:val="24"/>
          <w:szCs w:val="24"/>
        </w:rPr>
        <w:t>ojič</w:t>
      </w:r>
      <w:r w:rsidRPr="00E319F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319FF">
        <w:rPr>
          <w:rFonts w:ascii="Times New Roman" w:hAnsi="Times New Roman" w:cs="Times New Roman"/>
          <w:sz w:val="24"/>
          <w:szCs w:val="24"/>
        </w:rPr>
        <w:t xml:space="preserve">, </w:t>
      </w:r>
      <w:r>
        <w:t>26. ledna 2019.</w:t>
      </w:r>
    </w:p>
    <w:p w:rsidR="007A73E5" w:rsidRPr="00014C15" w:rsidRDefault="007A73E5" w:rsidP="007A73E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69">
        <w:rPr>
          <w:rFonts w:ascii="Times New Roman" w:eastAsia="HelveticaNeueLTPro-Roman" w:hAnsi="Times New Roman" w:cs="Times New Roman"/>
          <w:sz w:val="24"/>
          <w:szCs w:val="24"/>
        </w:rPr>
        <w:t xml:space="preserve">Kafka, V., Carbol Z., Herzán M., Lána I., Mrózek M., Novobilský M., Opler A., Pělucha B., Sýkora </w:t>
      </w:r>
      <w:r>
        <w:rPr>
          <w:rFonts w:ascii="Times New Roman" w:eastAsia="HelveticaNeueLTPro-Roman" w:hAnsi="Times New Roman" w:cs="Times New Roman"/>
          <w:sz w:val="24"/>
          <w:szCs w:val="24"/>
        </w:rPr>
        <w:t>M</w:t>
      </w:r>
      <w:r w:rsidR="000B4760">
        <w:rPr>
          <w:rFonts w:ascii="Times New Roman" w:eastAsia="HelveticaNeueLTPro-Roman" w:hAnsi="Times New Roman" w:cs="Times New Roman"/>
          <w:sz w:val="24"/>
          <w:szCs w:val="24"/>
        </w:rPr>
        <w:t>., Šenberger J., Turoň M., Závrb</w:t>
      </w:r>
      <w:r w:rsidRPr="00252B69">
        <w:rPr>
          <w:rFonts w:ascii="Times New Roman" w:eastAsia="HelveticaNeueLTPro-Roman" w:hAnsi="Times New Roman" w:cs="Times New Roman"/>
          <w:sz w:val="24"/>
          <w:szCs w:val="24"/>
        </w:rPr>
        <w:t>ská M.: Uplatněni motivace a probl</w:t>
      </w:r>
      <w:r>
        <w:rPr>
          <w:rFonts w:ascii="Times New Roman" w:eastAsia="HelveticaNeueLTPro-Roman" w:hAnsi="Times New Roman" w:cs="Times New Roman"/>
          <w:sz w:val="24"/>
          <w:szCs w:val="24"/>
        </w:rPr>
        <w:t>é</w:t>
      </w:r>
      <w:r w:rsidRPr="00252B69">
        <w:rPr>
          <w:rFonts w:ascii="Times New Roman" w:eastAsia="HelveticaNeueLTPro-Roman" w:hAnsi="Times New Roman" w:cs="Times New Roman"/>
          <w:sz w:val="24"/>
          <w:szCs w:val="24"/>
        </w:rPr>
        <w:t>my ř</w:t>
      </w:r>
      <w:r>
        <w:rPr>
          <w:rFonts w:ascii="Times New Roman" w:eastAsia="HelveticaNeueLTPro-Roman" w:hAnsi="Times New Roman" w:cs="Times New Roman"/>
          <w:sz w:val="24"/>
          <w:szCs w:val="24"/>
        </w:rPr>
        <w:t>í</w:t>
      </w:r>
      <w:r w:rsidRPr="00252B69">
        <w:rPr>
          <w:rFonts w:ascii="Times New Roman" w:eastAsia="HelveticaNeueLTPro-Roman" w:hAnsi="Times New Roman" w:cs="Times New Roman"/>
          <w:sz w:val="24"/>
          <w:szCs w:val="24"/>
        </w:rPr>
        <w:t>zen</w:t>
      </w:r>
      <w:r>
        <w:rPr>
          <w:rFonts w:ascii="Times New Roman" w:eastAsia="HelveticaNeueLTPro-Roman" w:hAnsi="Times New Roman" w:cs="Times New Roman"/>
          <w:sz w:val="24"/>
          <w:szCs w:val="24"/>
        </w:rPr>
        <w:t>í</w:t>
      </w:r>
      <w:r w:rsidRPr="00252B69">
        <w:rPr>
          <w:rFonts w:ascii="Times New Roman" w:eastAsia="HelveticaNeueLTPro-Roman" w:hAnsi="Times New Roman" w:cs="Times New Roman"/>
          <w:sz w:val="24"/>
          <w:szCs w:val="24"/>
        </w:rPr>
        <w:t xml:space="preserve"> nákladů ve slévárn</w:t>
      </w:r>
      <w:r>
        <w:rPr>
          <w:rFonts w:ascii="Times New Roman" w:eastAsia="HelveticaNeueLTPro-Roman" w:hAnsi="Times New Roman" w:cs="Times New Roman"/>
          <w:sz w:val="24"/>
          <w:szCs w:val="24"/>
        </w:rPr>
        <w:t>á</w:t>
      </w:r>
      <w:r w:rsidRPr="00252B69">
        <w:rPr>
          <w:rFonts w:ascii="Times New Roman" w:eastAsia="HelveticaNeueLTPro-Roman" w:hAnsi="Times New Roman" w:cs="Times New Roman"/>
          <w:sz w:val="24"/>
          <w:szCs w:val="24"/>
        </w:rPr>
        <w:t>ch, z</w:t>
      </w:r>
      <w:r>
        <w:rPr>
          <w:rFonts w:ascii="Times New Roman" w:eastAsia="HelveticaNeueLTPro-Roman" w:hAnsi="Times New Roman" w:cs="Times New Roman"/>
          <w:sz w:val="24"/>
          <w:szCs w:val="24"/>
        </w:rPr>
        <w:t>á</w:t>
      </w:r>
      <w:r w:rsidRPr="00252B69">
        <w:rPr>
          <w:rFonts w:ascii="Times New Roman" w:eastAsia="HelveticaNeueLTPro-Roman" w:hAnsi="Times New Roman" w:cs="Times New Roman"/>
          <w:sz w:val="24"/>
          <w:szCs w:val="24"/>
        </w:rPr>
        <w:t>věrečn</w:t>
      </w:r>
      <w:r>
        <w:rPr>
          <w:rFonts w:ascii="Times New Roman" w:eastAsia="HelveticaNeueLTPro-Roman" w:hAnsi="Times New Roman" w:cs="Times New Roman"/>
          <w:sz w:val="24"/>
          <w:szCs w:val="24"/>
        </w:rPr>
        <w:t>á</w:t>
      </w:r>
      <w:r w:rsidRPr="00252B69">
        <w:rPr>
          <w:rFonts w:ascii="Times New Roman" w:eastAsia="HelveticaNeueLTPro-Roman" w:hAnsi="Times New Roman" w:cs="Times New Roman"/>
          <w:sz w:val="24"/>
          <w:szCs w:val="24"/>
        </w:rPr>
        <w:t xml:space="preserve"> zprava, PROJEKT XIX, s. 1–68, CD ROM. ČSS, OK ekonomick</w:t>
      </w:r>
      <w:r>
        <w:rPr>
          <w:rFonts w:ascii="Times New Roman" w:eastAsia="HelveticaNeueLTPro-Roman" w:hAnsi="Times New Roman" w:cs="Times New Roman"/>
          <w:sz w:val="24"/>
          <w:szCs w:val="24"/>
        </w:rPr>
        <w:t>á</w:t>
      </w:r>
      <w:r w:rsidRPr="00252B69">
        <w:rPr>
          <w:rFonts w:ascii="Times New Roman" w:eastAsia="HelveticaNeueLTPro-Roman" w:hAnsi="Times New Roman" w:cs="Times New Roman"/>
          <w:sz w:val="24"/>
          <w:szCs w:val="24"/>
        </w:rPr>
        <w:t>, ř</w:t>
      </w:r>
      <w:r>
        <w:rPr>
          <w:rFonts w:ascii="Times New Roman" w:eastAsia="HelveticaNeueLTPro-Roman" w:hAnsi="Times New Roman" w:cs="Times New Roman"/>
          <w:sz w:val="24"/>
          <w:szCs w:val="24"/>
        </w:rPr>
        <w:t>í</w:t>
      </w:r>
      <w:r w:rsidRPr="00252B69">
        <w:rPr>
          <w:rFonts w:ascii="Times New Roman" w:eastAsia="HelveticaNeueLTPro-Roman" w:hAnsi="Times New Roman" w:cs="Times New Roman"/>
          <w:sz w:val="24"/>
          <w:szCs w:val="24"/>
        </w:rPr>
        <w:t>jen 2019.</w:t>
      </w:r>
    </w:p>
    <w:p w:rsidR="000B4760" w:rsidRPr="000B4760" w:rsidRDefault="000B4760" w:rsidP="000B4760">
      <w:pPr>
        <w:pStyle w:val="Odstavecseseznamem"/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760">
        <w:rPr>
          <w:rFonts w:ascii="Times New Roman" w:eastAsia="HelveticaNeueLTPro-Roman" w:hAnsi="Times New Roman" w:cs="Times New Roman"/>
          <w:sz w:val="24"/>
          <w:szCs w:val="24"/>
        </w:rPr>
        <w:t>Kafka V., Carbol Z., Herzán M., Lána I., Mrózek M., Novobilský M., Opler A., Pělucha B., Sýkora M., Šenberger J., Turoň M., Závrbská M.:Odborná komise ekonomická ukončila PROJEKT XIX zaměřený na motivaci pracovníků a řízení nákladů tekutého kovu, Slévárenství  1-2, 2020, s. 33 – 35, ISSN 0037- 6825,</w:t>
      </w:r>
    </w:p>
    <w:p w:rsidR="00775E38" w:rsidRDefault="00716BD2" w:rsidP="00B839C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Reisenauer, R.: Metody matematické statistiky. Vydalo SNTL Nakladatelství technické literatury, n. p. Praha 1970.</w:t>
      </w:r>
    </w:p>
    <w:p w:rsidR="00252B69" w:rsidRDefault="00522F12" w:rsidP="00252B6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Ligeš, J., Laga, J.: Základní statistické tabulky. SNTL, Praha 1978.</w:t>
      </w:r>
    </w:p>
    <w:p w:rsidR="00014C15" w:rsidRPr="00014C15" w:rsidRDefault="00014C15" w:rsidP="007A73E5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014C15" w:rsidRPr="00014C15" w:rsidSect="004822B4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A7B" w:rsidRDefault="004F2A7B" w:rsidP="004538EB">
      <w:pPr>
        <w:spacing w:after="0" w:line="240" w:lineRule="auto"/>
      </w:pPr>
      <w:r>
        <w:separator/>
      </w:r>
    </w:p>
  </w:endnote>
  <w:endnote w:type="continuationSeparator" w:id="0">
    <w:p w:rsidR="004F2A7B" w:rsidRDefault="004F2A7B" w:rsidP="0045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NeueLTPro-Roman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7347284"/>
      <w:docPartObj>
        <w:docPartGallery w:val="Page Numbers (Bottom of Page)"/>
        <w:docPartUnique/>
      </w:docPartObj>
    </w:sdtPr>
    <w:sdtEndPr/>
    <w:sdtContent>
      <w:p w:rsidR="00DE6B5F" w:rsidRDefault="00DE6B5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96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E6B5F" w:rsidRDefault="00DE6B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A7B" w:rsidRDefault="004F2A7B" w:rsidP="004538EB">
      <w:pPr>
        <w:spacing w:after="0" w:line="240" w:lineRule="auto"/>
      </w:pPr>
      <w:r>
        <w:separator/>
      </w:r>
    </w:p>
  </w:footnote>
  <w:footnote w:type="continuationSeparator" w:id="0">
    <w:p w:rsidR="004F2A7B" w:rsidRDefault="004F2A7B" w:rsidP="00453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05B13"/>
    <w:multiLevelType w:val="hybridMultilevel"/>
    <w:tmpl w:val="4380DD9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938B4"/>
    <w:multiLevelType w:val="multilevel"/>
    <w:tmpl w:val="FCB43AE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7D65ABD"/>
    <w:multiLevelType w:val="hybridMultilevel"/>
    <w:tmpl w:val="288E18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E3490"/>
    <w:multiLevelType w:val="hybridMultilevel"/>
    <w:tmpl w:val="EBDA9920"/>
    <w:lvl w:ilvl="0" w:tplc="52FC1D5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31497C"/>
    <w:multiLevelType w:val="hybridMultilevel"/>
    <w:tmpl w:val="AE4E6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26484"/>
    <w:multiLevelType w:val="hybridMultilevel"/>
    <w:tmpl w:val="5D6E9E6E"/>
    <w:lvl w:ilvl="0" w:tplc="D7C401A4">
      <w:start w:val="1"/>
      <w:numFmt w:val="decimal"/>
      <w:lvlText w:val="[%1]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E73FA5"/>
    <w:multiLevelType w:val="hybridMultilevel"/>
    <w:tmpl w:val="288E18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D9"/>
    <w:rsid w:val="000028AF"/>
    <w:rsid w:val="000049C8"/>
    <w:rsid w:val="00014C15"/>
    <w:rsid w:val="000200E5"/>
    <w:rsid w:val="00076266"/>
    <w:rsid w:val="00081F4C"/>
    <w:rsid w:val="000B4760"/>
    <w:rsid w:val="000C05B2"/>
    <w:rsid w:val="000C37DE"/>
    <w:rsid w:val="000D260B"/>
    <w:rsid w:val="000E1197"/>
    <w:rsid w:val="00121071"/>
    <w:rsid w:val="00172481"/>
    <w:rsid w:val="001A429F"/>
    <w:rsid w:val="001B1918"/>
    <w:rsid w:val="001B60F2"/>
    <w:rsid w:val="001F63BE"/>
    <w:rsid w:val="001F6B6E"/>
    <w:rsid w:val="00252B69"/>
    <w:rsid w:val="00264D85"/>
    <w:rsid w:val="00267967"/>
    <w:rsid w:val="00287FA7"/>
    <w:rsid w:val="002A0F56"/>
    <w:rsid w:val="002A2BE2"/>
    <w:rsid w:val="002C60CA"/>
    <w:rsid w:val="002F6CF8"/>
    <w:rsid w:val="003318FF"/>
    <w:rsid w:val="003412C0"/>
    <w:rsid w:val="003D5484"/>
    <w:rsid w:val="003E2774"/>
    <w:rsid w:val="003E384A"/>
    <w:rsid w:val="004057C9"/>
    <w:rsid w:val="00447572"/>
    <w:rsid w:val="004538EB"/>
    <w:rsid w:val="00454DAA"/>
    <w:rsid w:val="004822B4"/>
    <w:rsid w:val="00486DBD"/>
    <w:rsid w:val="004C2D28"/>
    <w:rsid w:val="004D1CD1"/>
    <w:rsid w:val="004F2A7B"/>
    <w:rsid w:val="00522F12"/>
    <w:rsid w:val="00532B55"/>
    <w:rsid w:val="00576F57"/>
    <w:rsid w:val="005A3EE3"/>
    <w:rsid w:val="005B446A"/>
    <w:rsid w:val="005D00CF"/>
    <w:rsid w:val="005E05EE"/>
    <w:rsid w:val="00601AD9"/>
    <w:rsid w:val="00662D59"/>
    <w:rsid w:val="006A1033"/>
    <w:rsid w:val="006A39F3"/>
    <w:rsid w:val="006A5052"/>
    <w:rsid w:val="006C0B36"/>
    <w:rsid w:val="00700483"/>
    <w:rsid w:val="0071441A"/>
    <w:rsid w:val="00716BD2"/>
    <w:rsid w:val="0073679E"/>
    <w:rsid w:val="007635C6"/>
    <w:rsid w:val="00764262"/>
    <w:rsid w:val="00767DC8"/>
    <w:rsid w:val="007706E3"/>
    <w:rsid w:val="00775E38"/>
    <w:rsid w:val="00777A24"/>
    <w:rsid w:val="00791DBF"/>
    <w:rsid w:val="007A73E5"/>
    <w:rsid w:val="007B0564"/>
    <w:rsid w:val="007B7487"/>
    <w:rsid w:val="007B7944"/>
    <w:rsid w:val="00815B33"/>
    <w:rsid w:val="00862A31"/>
    <w:rsid w:val="008B4ECA"/>
    <w:rsid w:val="00914507"/>
    <w:rsid w:val="00921B75"/>
    <w:rsid w:val="009253F0"/>
    <w:rsid w:val="009364B8"/>
    <w:rsid w:val="0095199D"/>
    <w:rsid w:val="00957CE4"/>
    <w:rsid w:val="009751E2"/>
    <w:rsid w:val="009842A8"/>
    <w:rsid w:val="00A01E6F"/>
    <w:rsid w:val="00A074C3"/>
    <w:rsid w:val="00A12A4D"/>
    <w:rsid w:val="00A2055F"/>
    <w:rsid w:val="00A26193"/>
    <w:rsid w:val="00A31F3D"/>
    <w:rsid w:val="00AA1EDD"/>
    <w:rsid w:val="00B028BD"/>
    <w:rsid w:val="00B35D9F"/>
    <w:rsid w:val="00B4725E"/>
    <w:rsid w:val="00B62125"/>
    <w:rsid w:val="00B67B33"/>
    <w:rsid w:val="00B839C2"/>
    <w:rsid w:val="00B952CC"/>
    <w:rsid w:val="00BB7073"/>
    <w:rsid w:val="00C61DBC"/>
    <w:rsid w:val="00C71B2B"/>
    <w:rsid w:val="00C902C9"/>
    <w:rsid w:val="00CB6DE6"/>
    <w:rsid w:val="00CF5219"/>
    <w:rsid w:val="00D00DBF"/>
    <w:rsid w:val="00D26946"/>
    <w:rsid w:val="00D31F93"/>
    <w:rsid w:val="00D33B42"/>
    <w:rsid w:val="00D71530"/>
    <w:rsid w:val="00D81EDB"/>
    <w:rsid w:val="00D836EE"/>
    <w:rsid w:val="00D91AD9"/>
    <w:rsid w:val="00DE1A4B"/>
    <w:rsid w:val="00DE360B"/>
    <w:rsid w:val="00DE6B5F"/>
    <w:rsid w:val="00DF13E1"/>
    <w:rsid w:val="00DF35AC"/>
    <w:rsid w:val="00E30734"/>
    <w:rsid w:val="00E319FF"/>
    <w:rsid w:val="00E407DE"/>
    <w:rsid w:val="00E40840"/>
    <w:rsid w:val="00E96C76"/>
    <w:rsid w:val="00EE4C31"/>
    <w:rsid w:val="00EE4F5F"/>
    <w:rsid w:val="00F07AD6"/>
    <w:rsid w:val="00F249A6"/>
    <w:rsid w:val="00F549D7"/>
    <w:rsid w:val="00F67880"/>
    <w:rsid w:val="00F76A59"/>
    <w:rsid w:val="00F81BB9"/>
    <w:rsid w:val="00FC7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8EC3"/>
  <w15:docId w15:val="{3C21CFD6-9E95-436A-A9D5-94ABCF4C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576F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39C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1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99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5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38EB"/>
  </w:style>
  <w:style w:type="paragraph" w:styleId="Zpat">
    <w:name w:val="footer"/>
    <w:basedOn w:val="Normln"/>
    <w:link w:val="ZpatChar"/>
    <w:uiPriority w:val="99"/>
    <w:unhideWhenUsed/>
    <w:rsid w:val="0045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3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2B797-9A7D-4278-948C-729440BAD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3696</Words>
  <Characters>21809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Dědeček</dc:creator>
  <cp:lastModifiedBy>PC</cp:lastModifiedBy>
  <cp:revision>2</cp:revision>
  <cp:lastPrinted>2020-08-18T10:33:00Z</cp:lastPrinted>
  <dcterms:created xsi:type="dcterms:W3CDTF">2021-02-27T10:03:00Z</dcterms:created>
  <dcterms:modified xsi:type="dcterms:W3CDTF">2021-02-27T10:03:00Z</dcterms:modified>
</cp:coreProperties>
</file>